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3.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r>
    </w:p>
    <w:p>
      <w:pPr>
        <w:pStyle w:val="Normal"/>
        <w:rPr>
          <w:rFonts w:ascii="Times New Roman" w:hAnsi="Times New Roman" w:cs="Times New Roman"/>
          <w:b/>
          <w:b/>
          <w:bCs/>
          <w:sz w:val="28"/>
          <w:szCs w:val="28"/>
          <w:lang w:val="es-UY"/>
        </w:rPr>
      </w:pPr>
      <w:r>
        <w:rPr>
          <w:rFonts w:cs="Times New Roman" w:ascii="Times New Roman" w:hAnsi="Times New Roman"/>
          <w:b/>
          <w:bCs/>
          <w:sz w:val="28"/>
          <w:szCs w:val="28"/>
          <w:lang w:val="es-UY"/>
        </w:rPr>
        <w:t>CODIGO DE EVENTOS BCAA.15-21022021 (Isla Rey Jorge, Antártida)</w:t>
      </w:r>
    </w:p>
    <w:p>
      <w:pPr>
        <w:pStyle w:val="Normal"/>
        <w:rPr>
          <w:rFonts w:ascii="Times New Roman" w:hAnsi="Times New Roman" w:cs="Times New Roman"/>
          <w:lang w:val="es-UY"/>
        </w:rPr>
      </w:pPr>
      <w:r>
        <w:rPr>
          <w:rFonts w:cs="Times New Roman" w:ascii="Times New Roman" w:hAnsi="Times New Roman"/>
          <w:lang w:val="es-UY"/>
        </w:rPr>
      </w:r>
    </w:p>
    <w:tbl>
      <w:tblPr>
        <w:tblW w:w="9971" w:type="dxa"/>
        <w:jc w:val="left"/>
        <w:tblInd w:w="0" w:type="dxa"/>
        <w:tblCellMar>
          <w:top w:w="0" w:type="dxa"/>
          <w:left w:w="0" w:type="dxa"/>
          <w:bottom w:w="0" w:type="dxa"/>
          <w:right w:w="0" w:type="dxa"/>
        </w:tblCellMar>
        <w:tblLook w:val="04a0" w:noHBand="0" w:noVBand="1" w:firstColumn="1" w:lastRow="0" w:lastColumn="0" w:firstRow="1"/>
      </w:tblPr>
      <w:tblGrid>
        <w:gridCol w:w="9971"/>
      </w:tblGrid>
      <w:tr>
        <w:trPr>
          <w:trHeight w:val="1474" w:hRule="atLeast"/>
        </w:trPr>
        <w:tc>
          <w:tcPr>
            <w:tcW w:w="9971" w:type="dxa"/>
            <w:tcBorders/>
            <w:shd w:color="auto" w:fill="auto" w:val="clear"/>
          </w:tcPr>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 xml:space="preserve">Reporte semanal </w:t>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sz w:val="24"/>
                <w:lang w:val="es-UY"/>
              </w:rPr>
              <w:t>15</w:t>
            </w:r>
            <w:r>
              <w:rPr>
                <w:rFonts w:eastAsia="Arial" w:cs="Times New Roman" w:ascii="Times New Roman" w:hAnsi="Times New Roman"/>
                <w:b/>
                <w:lang w:val="es-UY"/>
              </w:rPr>
              <w:t xml:space="preserve"> al </w:t>
            </w:r>
            <w:r>
              <w:rPr>
                <w:rFonts w:eastAsia="Arial" w:cs="Times New Roman" w:ascii="Times New Roman" w:hAnsi="Times New Roman"/>
                <w:b/>
                <w:sz w:val="24"/>
                <w:lang w:val="es-UY"/>
              </w:rPr>
              <w:t>21</w:t>
            </w:r>
            <w:r>
              <w:rPr>
                <w:rFonts w:eastAsia="Arial" w:cs="Times New Roman" w:ascii="Times New Roman" w:hAnsi="Times New Roman"/>
                <w:b/>
                <w:lang w:val="es-UY"/>
              </w:rPr>
              <w:t xml:space="preserve"> </w:t>
            </w:r>
            <w:r>
              <w:rPr>
                <w:rFonts w:eastAsia="Arial" w:cs="Times New Roman" w:ascii="Times New Roman" w:hAnsi="Times New Roman"/>
                <w:b/>
                <w:sz w:val="24"/>
                <w:lang w:val="es-UY"/>
              </w:rPr>
              <w:t>febrero</w:t>
            </w:r>
            <w:r>
              <w:rPr>
                <w:rFonts w:eastAsia="Arial" w:cs="Times New Roman" w:ascii="Times New Roman" w:hAnsi="Times New Roman"/>
                <w:b/>
                <w:lang w:val="es-UY"/>
              </w:rPr>
              <w:t xml:space="preserve">, 2021 </w:t>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r>
          </w:p>
          <w:p>
            <w:pPr>
              <w:pStyle w:val="Normal"/>
              <w:tabs>
                <w:tab w:val="clear" w:pos="720"/>
                <w:tab w:val="center" w:pos="4419" w:leader="none"/>
                <w:tab w:val="right" w:pos="8838" w:leader="none"/>
              </w:tabs>
              <w:spacing w:lineRule="auto" w:line="360"/>
              <w:rPr>
                <w:rFonts w:ascii="Times New Roman" w:hAnsi="Times New Roman" w:eastAsia="Arial" w:cs="Times New Roman"/>
                <w:b/>
                <w:b/>
                <w:lang w:val="es-UY"/>
              </w:rPr>
            </w:pPr>
            <w:r>
              <w:rPr>
                <w:rFonts w:eastAsia="Arial" w:cs="Times New Roman" w:ascii="Times New Roman" w:hAnsi="Times New Roman"/>
                <w:b/>
                <w:lang w:val="es-UY"/>
              </w:rPr>
              <w:t>Información general</w:t>
            </w:r>
          </w:p>
          <w:p>
            <w:pPr>
              <w:pStyle w:val="Normal"/>
              <w:tabs>
                <w:tab w:val="clear" w:pos="720"/>
                <w:tab w:val="center" w:pos="4419" w:leader="none"/>
                <w:tab w:val="right" w:pos="8838" w:leader="none"/>
              </w:tabs>
              <w:spacing w:lineRule="auto" w:line="360"/>
              <w:jc w:val="both"/>
              <w:rPr>
                <w:rFonts w:ascii="Times New Roman" w:hAnsi="Times New Roman" w:eastAsia="Arial" w:cs="Times New Roman"/>
                <w:bCs/>
                <w:lang w:val="es-UY"/>
              </w:rPr>
            </w:pPr>
            <w:r>
              <w:rPr>
                <w:rFonts w:eastAsia="Arial" w:cs="Times New Roman" w:ascii="Times New Roman" w:hAnsi="Times New Roman"/>
                <w:bCs/>
                <w:lang w:val="es-UY"/>
              </w:rPr>
              <w:t xml:space="preserve">En el área de análisis (Islas Shetland del Sur, Antártida) han sido estudiados enjambres sísmicos como el que se inició el 28 de agosto del 2020. En el periodo comprendido entre el </w:t>
            </w:r>
            <w:r>
              <w:rPr>
                <w:rFonts w:eastAsia="Arial" w:cs="Times New Roman" w:ascii="Times New Roman" w:hAnsi="Times New Roman"/>
                <w:bCs/>
                <w:sz w:val="24"/>
                <w:lang w:val="es-UY"/>
              </w:rPr>
              <w:t>15</w:t>
            </w:r>
            <w:r>
              <w:rPr>
                <w:rFonts w:eastAsia="Arial" w:cs="Times New Roman" w:ascii="Times New Roman" w:hAnsi="Times New Roman"/>
                <w:bCs/>
                <w:lang w:val="es-UY"/>
              </w:rPr>
              <w:t xml:space="preserve"> y </w:t>
            </w:r>
            <w:r>
              <w:rPr>
                <w:rFonts w:eastAsia="Arial" w:cs="Times New Roman" w:ascii="Times New Roman" w:hAnsi="Times New Roman"/>
                <w:bCs/>
                <w:sz w:val="24"/>
                <w:lang w:val="es-UY"/>
              </w:rPr>
              <w:t>21</w:t>
            </w:r>
            <w:r>
              <w:rPr>
                <w:rFonts w:eastAsia="Arial" w:cs="Times New Roman" w:ascii="Times New Roman" w:hAnsi="Times New Roman"/>
                <w:bCs/>
                <w:lang w:val="es-UY"/>
              </w:rPr>
              <w:t xml:space="preserve"> de </w:t>
            </w:r>
            <w:r>
              <w:rPr>
                <w:rFonts w:eastAsia="Arial" w:cs="Times New Roman" w:ascii="Times New Roman" w:hAnsi="Times New Roman"/>
                <w:bCs/>
                <w:sz w:val="24"/>
                <w:lang w:val="es-UY"/>
              </w:rPr>
              <w:t>febrero</w:t>
            </w:r>
            <w:r>
              <w:rPr>
                <w:rFonts w:eastAsia="Arial" w:cs="Times New Roman" w:ascii="Times New Roman" w:hAnsi="Times New Roman"/>
                <w:bCs/>
                <w:lang w:val="es-UY"/>
              </w:rPr>
              <w:t xml:space="preserve"> del 2021 se parametrizaron </w:t>
            </w:r>
            <w:r>
              <w:rPr>
                <w:rFonts w:eastAsia="Arial" w:cs="Times New Roman" w:ascii="Times New Roman" w:hAnsi="Times New Roman"/>
                <w:bCs/>
                <w:color w:val="auto"/>
                <w:kern w:val="0"/>
                <w:sz w:val="24"/>
                <w:szCs w:val="24"/>
                <w:lang w:val="es-UY" w:eastAsia="zh-CN" w:bidi="hi-IN"/>
              </w:rPr>
              <w:t>78</w:t>
            </w:r>
            <w:r>
              <w:rPr>
                <w:rFonts w:eastAsia="Arial" w:cs="Times New Roman" w:ascii="Times New Roman" w:hAnsi="Times New Roman"/>
                <w:bCs/>
                <w:lang w:val="es-UY"/>
              </w:rPr>
              <w:t xml:space="preserve"> eventos de los cuales </w:t>
            </w:r>
            <w:r>
              <w:rPr>
                <w:rFonts w:eastAsia="Arial" w:cs="Times New Roman" w:ascii="Times New Roman" w:hAnsi="Times New Roman"/>
                <w:bCs/>
                <w:color w:val="auto"/>
                <w:kern w:val="0"/>
                <w:sz w:val="24"/>
                <w:szCs w:val="24"/>
                <w:lang w:val="es-UY" w:eastAsia="zh-CN" w:bidi="hi-IN"/>
              </w:rPr>
              <w:t>10</w:t>
            </w:r>
            <w:r>
              <w:rPr>
                <w:rFonts w:eastAsia="Arial" w:cs="Times New Roman" w:ascii="Times New Roman" w:hAnsi="Times New Roman"/>
                <w:bCs/>
                <w:lang w:val="es-UY"/>
              </w:rPr>
              <w:t xml:space="preserve"> tienen M</w:t>
            </w:r>
            <w:r>
              <w:rPr>
                <w:rFonts w:eastAsia="Arial" w:cs="Times New Roman" w:ascii="Times New Roman" w:hAnsi="Times New Roman"/>
                <w:bCs/>
                <w:vertAlign w:val="subscript"/>
                <w:lang w:val="es-UY"/>
              </w:rPr>
              <w:t>Lz</w:t>
            </w:r>
            <w:r>
              <w:rPr>
                <w:rFonts w:eastAsia="Arial" w:cs="Times New Roman" w:ascii="Times New Roman" w:hAnsi="Times New Roman"/>
                <w:bCs/>
                <w:lang w:val="es-UY"/>
              </w:rPr>
              <w:t xml:space="preserve"> mayores a 4 (ver  tabla 1). </w:t>
            </w:r>
          </w:p>
          <w:p>
            <w:pPr>
              <w:pStyle w:val="Normal"/>
              <w:tabs>
                <w:tab w:val="clear" w:pos="720"/>
                <w:tab w:val="center" w:pos="4419" w:leader="none"/>
                <w:tab w:val="right" w:pos="8838" w:leader="none"/>
              </w:tabs>
              <w:spacing w:lineRule="auto" w:line="360"/>
              <w:jc w:val="both"/>
              <w:rPr>
                <w:rFonts w:ascii="Times New Roman" w:hAnsi="Times New Roman" w:eastAsia="Arial" w:cs="Times New Roman"/>
                <w:bCs/>
                <w:lang w:val="es-UY"/>
              </w:rPr>
            </w:pPr>
            <w:r>
              <w:rPr>
                <w:rFonts w:eastAsia="Arial" w:cs="Times New Roman" w:ascii="Times New Roman" w:hAnsi="Times New Roman"/>
                <w:bCs/>
                <w:lang w:val="es-UY"/>
              </w:rPr>
              <w:t>La mayoría de los eventos sísmicos están vinculados al movimiento producido por de fallamiento. Estas estructuras presentan direcciones ENE limitando la cuenca de Bransfield (Figura 1). Otras estructuras superficiales importantes mapeadas previamente presentan direcciones NNO en la que se incluye también a la falla Artigas que limita dos bloques de distinto espesor cortical en la placa Shetland del Sur.</w:t>
            </w:r>
          </w:p>
        </w:tc>
      </w:tr>
    </w:tbl>
    <w:p>
      <w:pPr>
        <w:pStyle w:val="Normal"/>
        <w:spacing w:lineRule="auto" w:line="276"/>
        <w:jc w:val="center"/>
        <w:rPr>
          <w:rFonts w:ascii="Times New Roman" w:hAnsi="Times New Roman" w:eastAsia="Arial" w:cs="Times New Roman"/>
          <w:b/>
          <w:b/>
          <w:bCs/>
          <w:lang w:val="es-UY"/>
        </w:rPr>
      </w:pPr>
      <w:r>
        <w:rPr>
          <w:rFonts w:eastAsia="Arial" w:cs="Times New Roman" w:ascii="Times New Roman" w:hAnsi="Times New Roman"/>
          <w:b/>
          <w:bCs/>
          <w:lang w:val="es-UY"/>
        </w:rPr>
        <w:t>Tabla 1. Listado de eventos parametrizados</w:t>
      </w:r>
    </w:p>
    <w:tbl>
      <w:tblPr>
        <w:tblW w:w="9612" w:type="dxa"/>
        <w:jc w:val="left"/>
        <w:tblInd w:w="-30" w:type="dxa"/>
        <w:tblCellMar>
          <w:top w:w="0" w:type="dxa"/>
          <w:left w:w="30" w:type="dxa"/>
          <w:bottom w:w="0" w:type="dxa"/>
          <w:right w:w="30" w:type="dxa"/>
        </w:tblCellMar>
      </w:tblPr>
      <w:tblGrid>
        <w:gridCol w:w="487"/>
        <w:gridCol w:w="549"/>
        <w:gridCol w:w="777"/>
        <w:gridCol w:w="947"/>
        <w:gridCol w:w="1372"/>
        <w:gridCol w:w="1853"/>
        <w:gridCol w:w="1769"/>
        <w:gridCol w:w="928"/>
        <w:gridCol w:w="929"/>
      </w:tblGrid>
      <w:tr>
        <w:trPr>
          <w:trHeight w:val="285" w:hRule="atLeast"/>
        </w:trPr>
        <w:tc>
          <w:tcPr>
            <w:tcW w:w="487" w:type="dxa"/>
            <w:tcBorders/>
            <w:vAlign w:val="bottom"/>
          </w:tcPr>
          <w:p>
            <w:pPr>
              <w:pStyle w:val="Normal"/>
              <w:tabs>
                <w:tab w:val="clear" w:pos="720"/>
              </w:tabs>
              <w:jc w:val="left"/>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i/>
                <w:iCs/>
                <w:color w:val="auto"/>
                <w:kern w:val="0"/>
                <w:sz w:val="24"/>
                <w:szCs w:val="24"/>
                <w:lang w:val="es-UY" w:eastAsia="zh-CN" w:bidi="hi-IN"/>
              </w:rPr>
              <w:t>d</w:t>
            </w:r>
            <w:r>
              <w:rPr>
                <w:rFonts w:eastAsia="Arial" w:cs="Times New Roman" w:ascii="Times New Roman" w:hAnsi="Times New Roman"/>
                <w:b/>
                <w:bCs/>
                <w:color w:val="auto"/>
                <w:kern w:val="0"/>
                <w:sz w:val="24"/>
                <w:szCs w:val="24"/>
                <w:lang w:val="es-UY" w:eastAsia="zh-CN" w:bidi="hi-IN"/>
              </w:rPr>
              <w:t>ía</w:t>
            </w:r>
          </w:p>
        </w:tc>
        <w:tc>
          <w:tcPr>
            <w:tcW w:w="549" w:type="dxa"/>
            <w:tcBorders/>
            <w:vAlign w:val="bottom"/>
          </w:tcPr>
          <w:p>
            <w:pPr>
              <w:pStyle w:val="Normal"/>
              <w:tabs>
                <w:tab w:val="clear" w:pos="720"/>
              </w:tabs>
              <w:jc w:val="left"/>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color w:val="auto"/>
                <w:kern w:val="0"/>
                <w:sz w:val="24"/>
                <w:szCs w:val="24"/>
                <w:lang w:val="es-UY" w:eastAsia="zh-CN" w:bidi="hi-IN"/>
              </w:rPr>
              <w:t>mes</w:t>
            </w:r>
          </w:p>
        </w:tc>
        <w:tc>
          <w:tcPr>
            <w:tcW w:w="777" w:type="dxa"/>
            <w:tcBorders/>
            <w:vAlign w:val="bottom"/>
          </w:tcPr>
          <w:p>
            <w:pPr>
              <w:pStyle w:val="Normal"/>
              <w:tabs>
                <w:tab w:val="clear" w:pos="720"/>
              </w:tabs>
              <w:jc w:val="left"/>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color w:val="auto"/>
                <w:kern w:val="0"/>
                <w:sz w:val="24"/>
                <w:szCs w:val="24"/>
                <w:lang w:val="es-UY" w:eastAsia="zh-CN" w:bidi="hi-IN"/>
              </w:rPr>
              <w:t xml:space="preserve">año </w:t>
            </w:r>
          </w:p>
        </w:tc>
        <w:tc>
          <w:tcPr>
            <w:tcW w:w="947" w:type="dxa"/>
            <w:tcBorders/>
            <w:vAlign w:val="bottom"/>
          </w:tcPr>
          <w:p>
            <w:pPr>
              <w:pStyle w:val="Normal"/>
              <w:tabs>
                <w:tab w:val="clear" w:pos="720"/>
              </w:tabs>
              <w:jc w:val="left"/>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color w:val="auto"/>
                <w:kern w:val="0"/>
                <w:sz w:val="24"/>
                <w:szCs w:val="24"/>
                <w:lang w:val="es-UY" w:eastAsia="zh-CN" w:bidi="hi-IN"/>
              </w:rPr>
              <w:t>MLz</w:t>
            </w:r>
          </w:p>
        </w:tc>
        <w:tc>
          <w:tcPr>
            <w:tcW w:w="1372" w:type="dxa"/>
            <w:tcBorders/>
            <w:vAlign w:val="bottom"/>
          </w:tcPr>
          <w:p>
            <w:pPr>
              <w:pStyle w:val="Normal"/>
              <w:tabs>
                <w:tab w:val="clear" w:pos="720"/>
              </w:tabs>
              <w:jc w:val="center"/>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color w:val="auto"/>
                <w:kern w:val="0"/>
                <w:sz w:val="24"/>
                <w:szCs w:val="24"/>
                <w:lang w:val="es-UY" w:eastAsia="zh-CN" w:bidi="hi-IN"/>
              </w:rPr>
              <w:t>To</w:t>
            </w:r>
          </w:p>
        </w:tc>
        <w:tc>
          <w:tcPr>
            <w:tcW w:w="1853" w:type="dxa"/>
            <w:tcBorders/>
          </w:tcPr>
          <w:p>
            <w:pPr>
              <w:pStyle w:val="Normal"/>
              <w:tabs>
                <w:tab w:val="clear" w:pos="720"/>
              </w:tabs>
              <w:jc w:val="center"/>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color w:val="auto"/>
                <w:kern w:val="0"/>
                <w:sz w:val="24"/>
                <w:szCs w:val="24"/>
                <w:lang w:val="es-UY" w:eastAsia="zh-CN" w:bidi="hi-IN"/>
              </w:rPr>
              <w:t>distancia epicentral (km)</w:t>
            </w:r>
          </w:p>
        </w:tc>
        <w:tc>
          <w:tcPr>
            <w:tcW w:w="1769" w:type="dxa"/>
            <w:tcBorders/>
          </w:tcPr>
          <w:p>
            <w:pPr>
              <w:pStyle w:val="Normal"/>
              <w:tabs>
                <w:tab w:val="clear" w:pos="720"/>
              </w:tabs>
              <w:jc w:val="center"/>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color w:val="auto"/>
                <w:kern w:val="0"/>
                <w:sz w:val="24"/>
                <w:szCs w:val="24"/>
                <w:lang w:val="es-UY" w:eastAsia="zh-CN" w:bidi="hi-IN"/>
              </w:rPr>
              <w:t>Profundidad (km)</w:t>
            </w:r>
          </w:p>
        </w:tc>
        <w:tc>
          <w:tcPr>
            <w:tcW w:w="928" w:type="dxa"/>
            <w:tcBorders/>
            <w:vAlign w:val="bottom"/>
          </w:tcPr>
          <w:p>
            <w:pPr>
              <w:pStyle w:val="Normal"/>
              <w:tabs>
                <w:tab w:val="clear" w:pos="720"/>
              </w:tabs>
              <w:jc w:val="center"/>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color w:val="auto"/>
                <w:kern w:val="0"/>
                <w:sz w:val="24"/>
                <w:szCs w:val="24"/>
                <w:lang w:val="es-UY" w:eastAsia="zh-CN" w:bidi="hi-IN"/>
              </w:rPr>
              <w:t>Lat (°)</w:t>
            </w:r>
          </w:p>
        </w:tc>
        <w:tc>
          <w:tcPr>
            <w:tcW w:w="929" w:type="dxa"/>
            <w:tcBorders/>
            <w:vAlign w:val="bottom"/>
          </w:tcPr>
          <w:p>
            <w:pPr>
              <w:pStyle w:val="Normal"/>
              <w:tabs>
                <w:tab w:val="clear" w:pos="720"/>
              </w:tabs>
              <w:jc w:val="center"/>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color w:val="auto"/>
                <w:kern w:val="0"/>
                <w:sz w:val="24"/>
                <w:szCs w:val="24"/>
                <w:lang w:val="es-UY" w:eastAsia="zh-CN" w:bidi="hi-IN"/>
              </w:rPr>
              <w:t>Long (°)</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3.48</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0:00:49</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23.3</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10.2</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-62.280</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-58.452</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3.73</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0:01:07</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11.4</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24.5</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-62.268</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-58.722</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3.68</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0:02:04</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21.5</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16.0</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-62.211</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-58.441</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3.37</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0:02:17</w:t>
            </w:r>
          </w:p>
        </w:tc>
        <w:tc>
          <w:tcPr>
            <w:tcW w:w="1853" w:type="dxa"/>
            <w:tcBorders/>
            <w:vAlign w:val="bottom"/>
          </w:tcPr>
          <w:p>
            <w:pPr>
              <w:pStyle w:val="Normal"/>
              <w:tabs>
                <w:tab w:val="clear" w:pos="720"/>
              </w:tabs>
              <w:jc w:val="center"/>
              <w:rPr>
                <w:sz w:val="24"/>
                <w:szCs w:val="24"/>
              </w:rPr>
            </w:pPr>
            <w:r>
              <w:rPr>
                <w:rFonts w:eastAsia="Arial" w:cs="Times New Roman" w:ascii="Times New Roman" w:hAnsi="Times New Roman"/>
                <w:bCs/>
                <w:color w:val="auto"/>
                <w:kern w:val="0"/>
                <w:sz w:val="24"/>
                <w:szCs w:val="24"/>
                <w:lang w:val="es-UY" w:eastAsia="zh-CN" w:bidi="hi-IN"/>
              </w:rPr>
              <w:t>21.1</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10.0</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-62.324</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-59.187</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color w:val="auto"/>
                <w:kern w:val="0"/>
                <w:sz w:val="24"/>
                <w:szCs w:val="24"/>
                <w:lang w:val="es-UY" w:eastAsia="zh-CN" w:bidi="hi-IN"/>
              </w:rPr>
              <w:t>4.01</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0:03:27</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23.7</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11.4</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-62.188</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-58.394</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3.02</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0:04:32</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23.8</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8.9</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-62.333</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-58.522</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color w:val="auto"/>
                <w:kern w:val="0"/>
                <w:sz w:val="24"/>
                <w:szCs w:val="24"/>
                <w:lang w:val="es-UY" w:eastAsia="zh-CN" w:bidi="hi-IN"/>
              </w:rPr>
              <w:t>4.06</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0:04:39</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16.6</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19.1</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-62.329</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-58.769</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color w:val="auto"/>
                <w:kern w:val="0"/>
                <w:sz w:val="24"/>
                <w:szCs w:val="24"/>
                <w:lang w:val="es-UY" w:eastAsia="zh-CN" w:bidi="hi-IN"/>
              </w:rPr>
              <w:t>4.13</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0:04:47</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24.4</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9.7</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-61.986</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-58.653</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3.32</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0:06:02</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25.0</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8.4</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-62.409</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-58.818</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3.58</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0:09:03</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30.6</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4.8</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-62.446</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-58.670</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2.85</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0:09:32</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14.4</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14.4</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-62.312</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-58.799</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3.48</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0:10:09</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24.3</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10.1</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-62.234</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-58.395</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2.76</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0:10:21</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14.2</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5.9</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-62.280</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-58.668</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3.50</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0:11:16</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10.9</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25.7</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-62.216</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-58.654</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3.16</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0:11:40</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22.3</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12.3</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-62.353</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-58.618</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3.29</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0:13:41</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24.6</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8.7</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-62.274</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-58.419</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3.39</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0:15:09</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18.3</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18.3</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-62.314</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-58.635</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3.16</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0:15:45</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23.9</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10.0</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-62.384</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-58.594</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3.12</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0:16:24</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18.4</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17.6</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-62.326</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-58.669</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color w:val="auto"/>
                <w:kern w:val="0"/>
                <w:sz w:val="24"/>
                <w:szCs w:val="24"/>
                <w:lang w:val="es-UY" w:eastAsia="zh-CN" w:bidi="hi-IN"/>
              </w:rPr>
              <w:t>4.11</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0:18:29</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22.6</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10.9</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-62.277</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-58.464</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3.28</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0:19:14</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21.1</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14.4</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-62.234</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-58.459</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3.05</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0:19:34</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21.6</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10.0</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-62.335</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-58.529</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color w:val="auto"/>
                <w:kern w:val="0"/>
                <w:sz w:val="24"/>
                <w:szCs w:val="24"/>
                <w:lang w:val="es-UY" w:eastAsia="zh-CN" w:bidi="hi-IN"/>
              </w:rPr>
              <w:t>4.01</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0:20:52</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24.5</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8.2</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-62.215</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-58.383</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3.69</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0:21:21</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21.9</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12.7</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-62.160</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-58.432</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3.00</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0:22:20</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21.9</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10.0</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-62.283</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-58.788</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3.11</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0:22:22</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19.7</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15.9</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-62.175</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-58.473</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3.70</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0:23:04</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23.0</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13.8</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-62.330</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-58.539</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3.41</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0:25:18</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22.0</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15.0</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-62.376</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-58.749</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3.02</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0:26:43</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22.5</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11.9</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-62.317</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-58.525</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3.04</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0:32:24</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27.5</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4.4</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-62.347</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-58.452</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3.23</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0:34:17</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12.8</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23.2</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-62.297</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-58.809</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3.30</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0:34:34</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23.8</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9.9</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-62.144</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-58.401</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3.07</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0:34:49</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7.2</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26.4</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-62.237</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-58.773</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3.07</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0:35:10</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18.1</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18.1</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-62.309</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-58.627</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2.94</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0:35:31</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23.4</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10.3</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-62.296</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-59.234</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3.44</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0:35:45</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24.5</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8.2</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-62.161</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-58.382</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3.84</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0:36:24</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23.1</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10.1</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-62.228</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-58.416</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3.40</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0:37:03</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20.3</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15.1</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-62.318</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-58.585</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3.23</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0:37:26</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27.1</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20.1</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-61.985</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-58.552</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color w:val="auto"/>
                <w:kern w:val="0"/>
                <w:sz w:val="24"/>
                <w:szCs w:val="24"/>
                <w:lang w:val="es-UY" w:eastAsia="zh-CN" w:bidi="hi-IN"/>
              </w:rPr>
              <w:t>4.11</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0:38:57</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23.2</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12.3</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-62.313</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-58.499</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color w:val="auto"/>
                <w:kern w:val="0"/>
                <w:sz w:val="24"/>
                <w:szCs w:val="24"/>
                <w:lang w:val="es-UY" w:eastAsia="zh-CN" w:bidi="hi-IN"/>
              </w:rPr>
              <w:t>4.05</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0:38:59</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23.5</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11.4</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-62.296</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-58.468</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3.56</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1:10:24</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26.2</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4.9</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-62.412</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-58.721</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3.89</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1:13:44</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28.8</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5.4</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-62.371</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-58.466</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3.46</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1:25:29</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23.2</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9.2</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-62.210</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-58.408</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3.67</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1:32:11</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26.0</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6.8</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-62.411</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-58.722</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3.83</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1:34:10</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25.9</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4.0</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-62.308</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-58.429</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3.71</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1:42:06</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24.4</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8.7</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-62.158</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-58.384</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3.27</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1:48:57</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23.1</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10.1</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-62.307</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-58.492</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3.29</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1:53:36</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23.4</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12.4</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-62.052</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-58.501</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3.68</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1:54:39</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31.8</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5.4</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-62.296</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-58.288</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3.48</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1:55:47</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23.8</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9.4</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-62.222</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-58.400</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3.79</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2:01:06</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23.5</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13.0</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-62.354</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-58.579</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3.86</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3:36:18</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21.6</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16.1</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-62.212</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-58.439</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3.55</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6:14:14</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19.7</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17.3</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-62.360</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-58.905</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3.62</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13:37:19</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25.3</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7.5</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-62.096</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-58.404</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16</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color w:val="auto"/>
                <w:kern w:val="0"/>
                <w:sz w:val="24"/>
                <w:szCs w:val="24"/>
                <w:lang w:val="es-UY" w:eastAsia="zh-CN" w:bidi="hi-IN"/>
              </w:rPr>
              <w:t>4.25</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15:33:46</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21.9</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17.0</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-62.164</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-58.432</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16</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3.62</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15:34:20</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23.8</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14.9</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-62.328</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-58.511</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16</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color w:val="auto"/>
                <w:kern w:val="0"/>
                <w:sz w:val="24"/>
                <w:szCs w:val="24"/>
                <w:lang w:val="es-UY" w:eastAsia="zh-CN" w:bidi="hi-IN"/>
              </w:rPr>
              <w:t>4.50</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16:31:52</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25.7</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10.7</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-62.339</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-58.484</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16</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3.61</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16:38:14</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27.5</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8.2</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-62.396</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-58.579</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16</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3.65</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23:55:47</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23.3</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16.6</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-62.228</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-58.413</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17</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3.14</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1:14:50</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26.7</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7.9</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-62.003</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-58.515</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17</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3.31</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6:32:04</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17.3</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19.9</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-62.235</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-58.536</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17</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3.35</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7:49:25</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21.5</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19.7</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-62.284</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-58.497</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17</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3.50</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8:10:21</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23.6</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16.8</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-62.303</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-58.475</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17</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3.09</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8:12:08</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21.5</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19.7</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-62.052</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-58.549</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17</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3.01</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8:49:04</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26.5</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17.4</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-62.378</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-58.551</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17</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3.26</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23:35:07</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20.5</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11.3</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-62.368</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-58.811</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18</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3.44</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2:18:24</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23.6</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9.9</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-62.274</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-58.439</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18</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2.78</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3:39:58</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20.8</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13.6</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-62.343</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-58.640</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18</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3.12</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3:40:07</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20.8</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13.1</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-62.152</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-58.457</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18</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3.50</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13:00:12</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14.0</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-62.198</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-58.854</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3.05</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5:52:31</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23.9</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11.5</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-62.311</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-58.479</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b/>
                <w:bCs/>
                <w:color w:val="auto"/>
                <w:kern w:val="0"/>
                <w:sz w:val="24"/>
                <w:szCs w:val="24"/>
                <w:lang w:val="es-UY" w:eastAsia="zh-CN" w:bidi="hi-IN"/>
              </w:rPr>
            </w:pPr>
            <w:r>
              <w:rPr>
                <w:rFonts w:eastAsia="Arial" w:cs="Times New Roman" w:ascii="Times New Roman" w:hAnsi="Times New Roman"/>
                <w:b/>
                <w:bCs/>
                <w:color w:val="auto"/>
                <w:kern w:val="0"/>
                <w:sz w:val="24"/>
                <w:szCs w:val="24"/>
                <w:lang w:val="es-UY" w:eastAsia="zh-CN" w:bidi="hi-IN"/>
              </w:rPr>
              <w:t>4.16</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20:15:05</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22.6</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9.9</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-62.351</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-58.602</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3.30</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20:30:48</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18.7</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15.7</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-62.340</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-58.717</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21</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3.16</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0:02:27</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23.4</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7.0</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-62.325</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-58.517</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21</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3.69</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0:11:40</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22.7</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9.9</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-62.310</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-58.507</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21</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3.16</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4:49:08</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21.5</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8.9</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-62.311</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-58.539</w:t>
            </w:r>
          </w:p>
        </w:tc>
      </w:tr>
      <w:tr>
        <w:trPr>
          <w:trHeight w:val="285" w:hRule="atLeast"/>
        </w:trPr>
        <w:tc>
          <w:tcPr>
            <w:tcW w:w="48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21</w:t>
            </w:r>
          </w:p>
        </w:tc>
        <w:tc>
          <w:tcPr>
            <w:tcW w:w="549"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w:t>
            </w:r>
          </w:p>
        </w:tc>
        <w:tc>
          <w:tcPr>
            <w:tcW w:w="777"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2021</w:t>
            </w:r>
          </w:p>
        </w:tc>
        <w:tc>
          <w:tcPr>
            <w:tcW w:w="947" w:type="dxa"/>
            <w:tcBorders/>
            <w:vAlign w:val="bottom"/>
          </w:tcPr>
          <w:p>
            <w:pPr>
              <w:pStyle w:val="Normal"/>
              <w:tabs>
                <w:tab w:val="clear" w:pos="720"/>
              </w:tabs>
              <w:jc w:val="right"/>
              <w:rPr>
                <w:rFonts w:ascii="Times New Roman" w:hAnsi="Times New Roman" w:eastAsia="Arial" w:cs="Times New Roman"/>
                <w:b w:val="false"/>
                <w:b w:val="false"/>
                <w:bCs w:val="false"/>
                <w:color w:val="auto"/>
                <w:kern w:val="0"/>
                <w:sz w:val="24"/>
                <w:szCs w:val="24"/>
                <w:lang w:val="es-UY" w:eastAsia="zh-CN" w:bidi="hi-IN"/>
              </w:rPr>
            </w:pPr>
            <w:r>
              <w:rPr>
                <w:rFonts w:eastAsia="Arial" w:cs="Times New Roman" w:ascii="Times New Roman" w:hAnsi="Times New Roman"/>
                <w:b w:val="false"/>
                <w:bCs w:val="false"/>
                <w:color w:val="auto"/>
                <w:kern w:val="0"/>
                <w:sz w:val="24"/>
                <w:szCs w:val="24"/>
                <w:lang w:val="es-UY" w:eastAsia="zh-CN" w:bidi="hi-IN"/>
              </w:rPr>
              <w:t>3.01</w:t>
            </w:r>
          </w:p>
        </w:tc>
        <w:tc>
          <w:tcPr>
            <w:tcW w:w="1372" w:type="dxa"/>
            <w:tcBorders/>
            <w:vAlign w:val="bottom"/>
          </w:tcPr>
          <w:p>
            <w:pPr>
              <w:pStyle w:val="Normal"/>
              <w:tabs>
                <w:tab w:val="clear" w:pos="720"/>
              </w:tabs>
              <w:jc w:val="right"/>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5:00:43</w:t>
            </w:r>
          </w:p>
        </w:tc>
        <w:tc>
          <w:tcPr>
            <w:tcW w:w="1853"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17.6</w:t>
            </w:r>
          </w:p>
        </w:tc>
        <w:tc>
          <w:tcPr>
            <w:tcW w:w="176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14.8</w:t>
            </w:r>
          </w:p>
        </w:tc>
        <w:tc>
          <w:tcPr>
            <w:tcW w:w="928"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-62.327</w:t>
            </w:r>
          </w:p>
        </w:tc>
        <w:tc>
          <w:tcPr>
            <w:tcW w:w="929" w:type="dxa"/>
            <w:tcBorders/>
            <w:vAlign w:val="bottom"/>
          </w:tcPr>
          <w:p>
            <w:pPr>
              <w:pStyle w:val="Normal"/>
              <w:tabs>
                <w:tab w:val="clear" w:pos="720"/>
              </w:tabs>
              <w:jc w:val="center"/>
              <w:rPr>
                <w:rFonts w:ascii="Times New Roman" w:hAnsi="Times New Roman" w:eastAsia="Arial" w:cs="Times New Roman"/>
                <w:bCs/>
                <w:color w:val="auto"/>
                <w:kern w:val="0"/>
                <w:sz w:val="24"/>
                <w:szCs w:val="24"/>
                <w:lang w:val="es-UY" w:eastAsia="zh-CN" w:bidi="hi-IN"/>
              </w:rPr>
            </w:pPr>
            <w:r>
              <w:rPr>
                <w:rFonts w:eastAsia="Arial" w:cs="Times New Roman" w:ascii="Times New Roman" w:hAnsi="Times New Roman"/>
                <w:bCs/>
                <w:color w:val="auto"/>
                <w:kern w:val="0"/>
                <w:sz w:val="24"/>
                <w:szCs w:val="24"/>
                <w:lang w:val="es-UY" w:eastAsia="zh-CN" w:bidi="hi-IN"/>
              </w:rPr>
              <w:t>-58.703</w:t>
            </w:r>
          </w:p>
        </w:tc>
      </w:tr>
    </w:tbl>
    <w:p>
      <w:pPr>
        <w:pStyle w:val="Normal"/>
        <w:spacing w:lineRule="auto" w:line="276"/>
        <w:jc w:val="both"/>
        <w:rPr/>
      </w:pPr>
      <w:r>
        <w:rPr>
          <w:rFonts w:eastAsia="Arial" w:cs="Times New Roman" w:ascii="Times New Roman" w:hAnsi="Times New Roman"/>
          <w:i/>
          <w:iCs/>
          <w:sz w:val="20"/>
          <w:szCs w:val="20"/>
          <w:lang w:val="es-UY"/>
        </w:rPr>
        <w:t xml:space="preserve">La fecha y la hora corresponden al momento en que el terremoto ocurrió. La hora está expresada en UTC (Universal Time Coordinated, por sus siglas en inglés), aproximadamente tres horas adelantadas de Uruguay y expresada en formato de 24 horas. </w:t>
      </w:r>
    </w:p>
    <w:p>
      <w:pPr>
        <w:pStyle w:val="Normal"/>
        <w:spacing w:lineRule="auto" w:line="360"/>
        <w:jc w:val="both"/>
        <w:rPr>
          <w:rFonts w:ascii="Times New Roman" w:hAnsi="Times New Roman" w:eastAsia="Arial" w:cs="Times New Roman"/>
          <w:lang w:val="es-UY"/>
        </w:rPr>
      </w:pPr>
      <w:r>
        <w:rPr>
          <w:rFonts w:eastAsia="Arial" w:cs="Times New Roman" w:ascii="Times New Roman" w:hAnsi="Times New Roman"/>
          <w:lang w:val="es-UY"/>
        </w:rPr>
      </w:r>
    </w:p>
    <w:p>
      <w:pPr>
        <w:pStyle w:val="Normal"/>
        <w:spacing w:lineRule="auto" w:line="360"/>
        <w:jc w:val="both"/>
        <w:rPr>
          <w:rFonts w:ascii="Times New Roman" w:hAnsi="Times New Roman" w:eastAsia="Arial" w:cs="Times New Roman"/>
          <w:lang w:val="es-UY"/>
        </w:rPr>
      </w:pPr>
      <w:r>
        <w:rPr>
          <w:rFonts w:eastAsia="Arial" w:cs="Times New Roman" w:ascii="Times New Roman" w:hAnsi="Times New Roman"/>
          <w:lang w:val="es-UY"/>
        </w:rPr>
        <w:t xml:space="preserve">Es posible que otros eventos ocurriesen, pero debido a gaps y ruido antrópico no se han podido parametrizar. El incremento de ruido antrópico hace que la calidad de los registros se vea disminuida. En la Figura </w:t>
      </w:r>
      <w:r>
        <w:rPr>
          <w:rFonts w:eastAsia="Arial" w:cs="Times New Roman" w:ascii="Times New Roman" w:hAnsi="Times New Roman"/>
          <w:color w:val="auto"/>
          <w:kern w:val="0"/>
          <w:sz w:val="24"/>
          <w:szCs w:val="24"/>
          <w:lang w:val="es-UY" w:eastAsia="zh-CN" w:bidi="hi-IN"/>
        </w:rPr>
        <w:t>1</w:t>
      </w:r>
      <w:r>
        <w:rPr>
          <w:rFonts w:eastAsia="Arial" w:cs="Times New Roman" w:ascii="Times New Roman" w:hAnsi="Times New Roman"/>
          <w:lang w:val="es-UY"/>
        </w:rPr>
        <w:t xml:space="preserve"> se muestran la forma de onda del evento del día </w:t>
      </w:r>
      <w:r>
        <w:rPr>
          <w:rFonts w:eastAsia="Arial" w:cs="Times New Roman" w:ascii="Times New Roman" w:hAnsi="Times New Roman"/>
          <w:color w:val="auto"/>
          <w:kern w:val="0"/>
          <w:sz w:val="24"/>
          <w:szCs w:val="24"/>
          <w:lang w:val="es-UY" w:eastAsia="zh-CN" w:bidi="hi-IN"/>
        </w:rPr>
        <w:t>16</w:t>
      </w:r>
      <w:r>
        <w:rPr>
          <w:rFonts w:eastAsia="Arial" w:cs="Times New Roman" w:ascii="Times New Roman" w:hAnsi="Times New Roman"/>
          <w:lang w:val="es-UY"/>
        </w:rPr>
        <w:t>/0</w:t>
      </w:r>
      <w:r>
        <w:rPr>
          <w:rFonts w:eastAsia="Arial" w:cs="Times New Roman" w:ascii="Times New Roman" w:hAnsi="Times New Roman"/>
          <w:color w:val="auto"/>
          <w:kern w:val="0"/>
          <w:sz w:val="24"/>
          <w:szCs w:val="24"/>
          <w:lang w:val="es-UY" w:eastAsia="zh-CN" w:bidi="hi-IN"/>
        </w:rPr>
        <w:t>2</w:t>
      </w:r>
      <w:r>
        <w:rPr>
          <w:rFonts w:eastAsia="Arial" w:cs="Times New Roman" w:ascii="Times New Roman" w:hAnsi="Times New Roman"/>
          <w:lang w:val="es-UY"/>
        </w:rPr>
        <w:t xml:space="preserve">/2021 ocurrido a la hora </w:t>
      </w:r>
      <w:r>
        <w:rPr>
          <w:rFonts w:eastAsia="Times New Roman" w:cs="Times New Roman" w:ascii="Times New Roman" w:hAnsi="Times New Roman"/>
          <w:color w:val="auto"/>
          <w:kern w:val="0"/>
          <w:sz w:val="22"/>
          <w:szCs w:val="22"/>
          <w:lang w:val="es-UY" w:eastAsia="es-UY" w:bidi="ar-SA"/>
        </w:rPr>
        <w:t>16</w:t>
      </w:r>
      <w:r>
        <w:rPr>
          <w:rFonts w:eastAsia="Times New Roman" w:cs="Times New Roman" w:ascii="Times New Roman" w:hAnsi="Times New Roman"/>
          <w:sz w:val="22"/>
          <w:szCs w:val="22"/>
          <w:lang w:val="es-UY" w:eastAsia="es-UY" w:bidi="ar-SA"/>
        </w:rPr>
        <w:t>:</w:t>
      </w:r>
      <w:r>
        <w:rPr>
          <w:rFonts w:eastAsia="Times New Roman" w:cs="Times New Roman" w:ascii="Times New Roman" w:hAnsi="Times New Roman"/>
          <w:color w:val="auto"/>
          <w:kern w:val="0"/>
          <w:sz w:val="22"/>
          <w:szCs w:val="22"/>
          <w:lang w:val="es-UY" w:eastAsia="es-UY" w:bidi="ar-SA"/>
        </w:rPr>
        <w:t>3</w:t>
      </w:r>
      <w:r>
        <w:rPr>
          <w:rFonts w:eastAsia="Times New Roman" w:cs="Times New Roman" w:ascii="Times New Roman" w:hAnsi="Times New Roman"/>
          <w:sz w:val="22"/>
          <w:szCs w:val="22"/>
          <w:lang w:val="es-UY" w:eastAsia="es-UY" w:bidi="ar-SA"/>
        </w:rPr>
        <w:t>1:</w:t>
      </w:r>
      <w:r>
        <w:rPr>
          <w:rFonts w:eastAsia="Times New Roman" w:cs="Times New Roman" w:ascii="Times New Roman" w:hAnsi="Times New Roman"/>
          <w:color w:val="auto"/>
          <w:kern w:val="0"/>
          <w:sz w:val="22"/>
          <w:szCs w:val="22"/>
          <w:lang w:val="es-UY" w:eastAsia="es-UY" w:bidi="ar-SA"/>
        </w:rPr>
        <w:t>52</w:t>
      </w:r>
      <w:r>
        <w:rPr>
          <w:rFonts w:eastAsia="Arial" w:cs="Times New Roman" w:ascii="Times New Roman" w:hAnsi="Times New Roman"/>
          <w:lang w:val="es-UY"/>
        </w:rPr>
        <w:t xml:space="preserve"> registrado en la estación R4DE2. En la Figura </w:t>
      </w:r>
      <w:r>
        <w:rPr>
          <w:rFonts w:eastAsia="Arial" w:cs="Times New Roman" w:ascii="Times New Roman" w:hAnsi="Times New Roman"/>
          <w:color w:val="auto"/>
          <w:kern w:val="0"/>
          <w:sz w:val="24"/>
          <w:szCs w:val="24"/>
          <w:lang w:val="es-UY" w:eastAsia="zh-CN" w:bidi="hi-IN"/>
        </w:rPr>
        <w:t>2</w:t>
      </w:r>
      <w:r>
        <w:rPr>
          <w:rFonts w:eastAsia="Arial" w:cs="Times New Roman" w:ascii="Times New Roman" w:hAnsi="Times New Roman"/>
          <w:lang w:val="es-UY"/>
        </w:rPr>
        <w:t xml:space="preserve"> se muestra la localización de los epicentros de los sismos.</w:t>
      </w:r>
    </w:p>
    <w:p>
      <w:pPr>
        <w:pStyle w:val="Normal"/>
        <w:spacing w:lineRule="auto" w:line="360"/>
        <w:jc w:val="center"/>
        <w:rPr>
          <w:rFonts w:ascii="Times New Roman" w:hAnsi="Times New Roman" w:eastAsia="Arial" w:cs="Times New Roman"/>
          <w:b/>
          <w:b/>
          <w:bCs/>
          <w:lang w:val="es-UY"/>
        </w:rPr>
      </w:pPr>
      <w: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333490" cy="24498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333490" cy="2449830"/>
                    </a:xfrm>
                    <a:prstGeom prst="rect">
                      <a:avLst/>
                    </a:prstGeom>
                  </pic:spPr>
                </pic:pic>
              </a:graphicData>
            </a:graphic>
          </wp:anchor>
        </w:drawing>
      </w:r>
      <w:r>
        <w:rPr>
          <w:rFonts w:eastAsia="Arial" w:cs="Times New Roman" w:ascii="Times New Roman" w:hAnsi="Times New Roman"/>
          <w:b/>
          <w:bCs/>
          <w:lang w:val="es-UY"/>
        </w:rPr>
        <w:t>F</w:t>
      </w:r>
      <w:r>
        <w:rPr>
          <w:rFonts w:eastAsia="Arial" w:cs="Times New Roman" w:ascii="Times New Roman" w:hAnsi="Times New Roman"/>
          <w:b/>
          <w:bCs/>
          <w:lang w:val="es-UY"/>
        </w:rPr>
        <w:t xml:space="preserve">igura </w:t>
      </w:r>
      <w:r>
        <w:rPr>
          <w:rFonts w:eastAsia="Arial" w:cs="Times New Roman" w:ascii="Times New Roman" w:hAnsi="Times New Roman"/>
          <w:b/>
          <w:bCs/>
          <w:color w:val="auto"/>
          <w:kern w:val="0"/>
          <w:sz w:val="24"/>
          <w:szCs w:val="24"/>
          <w:lang w:val="es-UY" w:eastAsia="zh-CN" w:bidi="hi-IN"/>
        </w:rPr>
        <w:t>1</w:t>
      </w:r>
      <w:r>
        <w:rPr>
          <w:rFonts w:eastAsia="Arial" w:cs="Times New Roman" w:ascii="Times New Roman" w:hAnsi="Times New Roman"/>
          <w:b/>
          <w:bCs/>
          <w:lang w:val="es-UY"/>
        </w:rPr>
        <w:t>. Forma de onda de eventos del evento</w:t>
      </w:r>
      <w:r>
        <w:rPr>
          <w:rFonts w:eastAsia="Arial" w:cs="Times New Roman" w:ascii="Times New Roman" w:hAnsi="Times New Roman"/>
          <w:lang w:val="es-UY"/>
        </w:rPr>
        <w:t xml:space="preserve"> </w:t>
      </w:r>
      <w:r>
        <w:rPr>
          <w:rFonts w:eastAsia="Arial" w:cs="Times New Roman" w:ascii="Times New Roman" w:hAnsi="Times New Roman"/>
          <w:b/>
          <w:bCs/>
          <w:lang w:val="es-UY"/>
        </w:rPr>
        <w:t xml:space="preserve">del día </w:t>
      </w:r>
      <w:r>
        <w:rPr>
          <w:rFonts w:eastAsia="Arial" w:cs="Times New Roman" w:ascii="Times New Roman" w:hAnsi="Times New Roman"/>
          <w:b/>
          <w:bCs/>
          <w:sz w:val="24"/>
          <w:lang w:val="es-UY"/>
        </w:rPr>
        <w:t>1</w:t>
      </w:r>
      <w:r>
        <w:rPr>
          <w:rFonts w:eastAsia="Arial" w:cs="Times New Roman" w:ascii="Times New Roman" w:hAnsi="Times New Roman"/>
          <w:b/>
          <w:bCs/>
          <w:color w:val="auto"/>
          <w:kern w:val="0"/>
          <w:sz w:val="24"/>
          <w:szCs w:val="24"/>
          <w:lang w:val="es-UY" w:eastAsia="zh-CN" w:bidi="hi-IN"/>
        </w:rPr>
        <w:t>6</w:t>
      </w:r>
      <w:r>
        <w:rPr>
          <w:rFonts w:eastAsia="Arial" w:cs="Times New Roman" w:ascii="Times New Roman" w:hAnsi="Times New Roman"/>
          <w:b/>
          <w:bCs/>
          <w:lang w:val="es-UY"/>
        </w:rPr>
        <w:t>/0</w:t>
      </w:r>
      <w:r>
        <w:rPr>
          <w:rFonts w:eastAsia="Arial" w:cs="Times New Roman" w:ascii="Times New Roman" w:hAnsi="Times New Roman"/>
          <w:b/>
          <w:bCs/>
          <w:color w:val="auto"/>
          <w:kern w:val="0"/>
          <w:sz w:val="24"/>
          <w:szCs w:val="24"/>
          <w:lang w:val="es-UY" w:eastAsia="zh-CN" w:bidi="hi-IN"/>
        </w:rPr>
        <w:t>2</w:t>
      </w:r>
      <w:r>
        <w:rPr>
          <w:rFonts w:eastAsia="Arial" w:cs="Times New Roman" w:ascii="Times New Roman" w:hAnsi="Times New Roman"/>
          <w:b/>
          <w:bCs/>
          <w:lang w:val="es-UY"/>
        </w:rPr>
        <w:t>/2021 (</w:t>
      </w:r>
      <w:r>
        <w:rPr>
          <w:rFonts w:eastAsia="Arial" w:cs="Times New Roman" w:ascii="Times New Roman" w:hAnsi="Times New Roman"/>
          <w:b/>
          <w:bCs/>
          <w:color w:val="auto"/>
          <w:kern w:val="0"/>
          <w:sz w:val="24"/>
          <w:szCs w:val="24"/>
          <w:lang w:val="es-UY" w:eastAsia="zh-CN" w:bidi="hi-IN"/>
        </w:rPr>
        <w:t>16</w:t>
      </w:r>
      <w:r>
        <w:rPr>
          <w:rFonts w:eastAsia="Arial" w:cs="Times New Roman" w:ascii="Times New Roman" w:hAnsi="Times New Roman"/>
          <w:b/>
          <w:bCs/>
          <w:lang w:val="es-UY"/>
        </w:rPr>
        <w:t>:</w:t>
      </w:r>
      <w:r>
        <w:rPr>
          <w:rFonts w:eastAsia="Arial" w:cs="Times New Roman" w:ascii="Times New Roman" w:hAnsi="Times New Roman"/>
          <w:b/>
          <w:bCs/>
          <w:color w:val="auto"/>
          <w:kern w:val="0"/>
          <w:sz w:val="24"/>
          <w:szCs w:val="24"/>
          <w:lang w:val="es-UY" w:eastAsia="zh-CN" w:bidi="hi-IN"/>
        </w:rPr>
        <w:t>31</w:t>
      </w:r>
      <w:r>
        <w:rPr>
          <w:rFonts w:eastAsia="Arial" w:cs="Times New Roman" w:ascii="Times New Roman" w:hAnsi="Times New Roman"/>
          <w:b/>
          <w:bCs/>
          <w:lang w:val="es-UY"/>
        </w:rPr>
        <w:t>:</w:t>
      </w:r>
      <w:r>
        <w:rPr>
          <w:rFonts w:eastAsia="Arial" w:cs="Times New Roman" w:ascii="Times New Roman" w:hAnsi="Times New Roman"/>
          <w:b/>
          <w:bCs/>
          <w:color w:val="auto"/>
          <w:kern w:val="0"/>
          <w:sz w:val="24"/>
          <w:szCs w:val="24"/>
          <w:lang w:val="es-UY" w:eastAsia="zh-CN" w:bidi="hi-IN"/>
        </w:rPr>
        <w:t>52</w:t>
      </w:r>
      <w:r>
        <w:rPr>
          <w:rFonts w:eastAsia="Arial" w:cs="Times New Roman" w:ascii="Times New Roman" w:hAnsi="Times New Roman"/>
          <w:b/>
          <w:bCs/>
          <w:lang w:val="es-UY"/>
        </w:rPr>
        <w:t>) de M</w:t>
      </w:r>
      <w:r>
        <w:rPr>
          <w:rFonts w:eastAsia="Arial" w:cs="Times New Roman" w:ascii="Times New Roman" w:hAnsi="Times New Roman"/>
          <w:b/>
          <w:bCs/>
          <w:vertAlign w:val="subscript"/>
          <w:lang w:val="es-UY"/>
        </w:rPr>
        <w:t xml:space="preserve">Lz </w:t>
      </w:r>
      <w:r>
        <w:rPr>
          <w:rFonts w:eastAsia="Arial" w:cs="Times New Roman" w:ascii="Times New Roman" w:hAnsi="Times New Roman"/>
          <w:b/>
          <w:bCs/>
          <w:lang w:val="es-UY"/>
        </w:rPr>
        <w:t xml:space="preserve"> = </w:t>
      </w:r>
      <w:r>
        <w:rPr>
          <w:rFonts w:eastAsia="Arial" w:cs="Times New Roman" w:ascii="Times New Roman" w:hAnsi="Times New Roman"/>
          <w:b/>
          <w:bCs/>
          <w:color w:val="auto"/>
          <w:kern w:val="0"/>
          <w:sz w:val="24"/>
          <w:szCs w:val="24"/>
          <w:highlight w:val="white"/>
          <w:lang w:val="es-UY" w:eastAsia="zh-CN" w:bidi="hi-IN"/>
        </w:rPr>
        <w:t>4.50</w:t>
      </w:r>
      <w:r>
        <w:rPr>
          <w:rFonts w:eastAsia="Arial" w:cs="Times New Roman" w:ascii="Times New Roman" w:hAnsi="Times New Roman"/>
          <w:b/>
          <w:bCs/>
          <w:lang w:val="es-UY"/>
        </w:rPr>
        <w:t xml:space="preserve"> .</w:t>
      </w:r>
    </w:p>
    <w:p>
      <w:pPr>
        <w:pStyle w:val="Normal"/>
        <w:spacing w:lineRule="auto" w:line="360"/>
        <w:jc w:val="center"/>
        <w:rPr>
          <w:rFonts w:ascii="Times New Roman" w:hAnsi="Times New Roman" w:eastAsia="Arial" w:cs="Times New Roman"/>
          <w:b/>
          <w:b/>
          <w:bCs/>
          <w:lang w:val="es-UY"/>
        </w:rPr>
      </w:pPr>
      <w:r>
        <w:drawing>
          <wp:anchor behindDoc="0" distT="0" distB="0" distL="0" distR="0" simplePos="0" locked="0" layoutInCell="1" allowOverlap="1" relativeHeight="2">
            <wp:simplePos x="0" y="0"/>
            <wp:positionH relativeFrom="column">
              <wp:posOffset>314960</wp:posOffset>
            </wp:positionH>
            <wp:positionV relativeFrom="paragraph">
              <wp:posOffset>135890</wp:posOffset>
            </wp:positionV>
            <wp:extent cx="5507355" cy="3807460"/>
            <wp:effectExtent l="0" t="0" r="0" b="0"/>
            <wp:wrapTopAndBottom/>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507355" cy="3807460"/>
                    </a:xfrm>
                    <a:prstGeom prst="rect">
                      <a:avLst/>
                    </a:prstGeom>
                  </pic:spPr>
                </pic:pic>
              </a:graphicData>
            </a:graphic>
          </wp:anchor>
        </w:drawing>
      </w:r>
      <w:r>
        <w:rPr>
          <w:rFonts w:eastAsia="Arial" w:cs="Times New Roman" w:ascii="Times New Roman" w:hAnsi="Times New Roman"/>
          <w:b/>
          <w:bCs/>
          <w:lang w:val="es-UY"/>
        </w:rPr>
        <w:t>F</w:t>
      </w:r>
      <w:r>
        <w:rPr>
          <w:rFonts w:eastAsia="Arial" w:cs="Times New Roman" w:ascii="Times New Roman" w:hAnsi="Times New Roman"/>
          <w:b/>
          <w:bCs/>
          <w:lang w:val="es-UY"/>
        </w:rPr>
        <w:t xml:space="preserve">igura </w:t>
      </w:r>
      <w:r>
        <w:rPr>
          <w:rFonts w:eastAsia="Arial" w:cs="Times New Roman" w:ascii="Times New Roman" w:hAnsi="Times New Roman"/>
          <w:b/>
          <w:bCs/>
          <w:color w:val="auto"/>
          <w:kern w:val="0"/>
          <w:sz w:val="24"/>
          <w:szCs w:val="24"/>
          <w:lang w:val="es-UY" w:eastAsia="zh-CN" w:bidi="hi-IN"/>
        </w:rPr>
        <w:t>2</w:t>
      </w:r>
      <w:r>
        <w:rPr>
          <w:rFonts w:eastAsia="Arial" w:cs="Times New Roman" w:ascii="Times New Roman" w:hAnsi="Times New Roman"/>
          <w:b/>
          <w:bCs/>
          <w:lang w:val="es-UY"/>
        </w:rPr>
        <w:t>. Mapa de localización de los epicentros de los sismos ocurridos.</w:t>
      </w:r>
    </w:p>
    <w:p>
      <w:pPr>
        <w:pStyle w:val="Normal"/>
        <w:spacing w:lineRule="auto" w:line="360"/>
        <w:rPr>
          <w:rFonts w:ascii="Times New Roman" w:hAnsi="Times New Roman" w:eastAsia="Arial" w:cs="Times New Roman"/>
          <w:lang w:val="es-UY"/>
        </w:rPr>
      </w:pPr>
      <w:r>
        <w:rPr>
          <w:rFonts w:eastAsia="Arial" w:cs="Times New Roman" w:ascii="Times New Roman" w:hAnsi="Times New Roman"/>
          <w:lang w:val="es-UY"/>
        </w:rPr>
      </w:r>
    </w:p>
    <w:p>
      <w:pPr>
        <w:pStyle w:val="Normal"/>
        <w:spacing w:lineRule="auto" w:line="360"/>
        <w:rPr>
          <w:rFonts w:ascii="Times New Roman" w:hAnsi="Times New Roman" w:eastAsia="Arial" w:cs="Times New Roman"/>
          <w:sz w:val="20"/>
          <w:szCs w:val="20"/>
          <w:lang w:val="es-UY"/>
        </w:rPr>
      </w:pPr>
      <w:r>
        <w:rPr>
          <w:rFonts w:eastAsia="Arial" w:cs="Times New Roman" w:ascii="Times New Roman" w:hAnsi="Times New Roman"/>
          <w:sz w:val="20"/>
          <w:szCs w:val="20"/>
          <w:lang w:val="es-UY"/>
        </w:rPr>
      </w:r>
    </w:p>
    <w:p>
      <w:pPr>
        <w:pStyle w:val="Normal"/>
        <w:spacing w:lineRule="auto" w:line="360"/>
        <w:jc w:val="center"/>
        <w:rPr>
          <w:rFonts w:ascii="Times New Roman" w:hAnsi="Times New Roman" w:eastAsia="Arial" w:cs="Times New Roman"/>
          <w:b/>
          <w:b/>
          <w:bCs/>
          <w:lang w:val="es-UY"/>
        </w:rPr>
      </w:pPr>
      <w:r>
        <w:rPr>
          <w:rFonts w:eastAsia="Arial" w:cs="Times New Roman" w:ascii="Times New Roman" w:hAnsi="Times New Roman"/>
          <w:b/>
          <w:bCs/>
          <w:lang w:val="es-UY"/>
        </w:rPr>
      </w:r>
    </w:p>
    <w:p>
      <w:pPr>
        <w:pStyle w:val="Normal"/>
        <w:spacing w:lineRule="auto" w:line="360"/>
        <w:rPr>
          <w:rFonts w:ascii="Times New Roman" w:hAnsi="Times New Roman" w:eastAsia="Arial" w:cs="Times New Roman"/>
          <w:lang w:val="es-UY"/>
        </w:rPr>
      </w:pPr>
      <w:r>
        <w:rPr>
          <w:rFonts w:eastAsia="Arial" w:cs="Times New Roman" w:ascii="Times New Roman" w:hAnsi="Times New Roman"/>
          <w:lang w:val="es-UY"/>
        </w:rPr>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t>Judith Loureiro, Dirección Nacional de Minería y Geología, MIEM, Observatorio Geofísico del Uruguay. Leda Sánchez Bettucci, Observatorio Geofísico del Uruguay, Facultad de Ciencias, UDELAR.</w:t>
      </w:r>
    </w:p>
    <w:p>
      <w:pPr>
        <w:pStyle w:val="Normal"/>
        <w:spacing w:lineRule="auto" w:line="360"/>
        <w:rPr>
          <w:rFonts w:ascii="Times New Roman" w:hAnsi="Times New Roman" w:eastAsia="Arial" w:cs="Times New Roman"/>
          <w:b/>
          <w:b/>
          <w:bCs/>
          <w:sz w:val="20"/>
          <w:szCs w:val="20"/>
          <w:lang w:val="es-UY"/>
        </w:rPr>
      </w:pPr>
      <w:r>
        <w:rPr>
          <w:rFonts w:eastAsia="Arial" w:cs="Times New Roman" w:ascii="Times New Roman" w:hAnsi="Times New Roman"/>
          <w:b/>
          <w:bCs/>
          <w:sz w:val="20"/>
          <w:szCs w:val="20"/>
          <w:lang w:val="es-UY"/>
        </w:rPr>
      </w:r>
    </w:p>
    <w:p>
      <w:pPr>
        <w:pStyle w:val="Normal"/>
        <w:spacing w:lineRule="auto" w:line="276"/>
        <w:jc w:val="both"/>
        <w:rPr>
          <w:rFonts w:ascii="Times New Roman" w:hAnsi="Times New Roman" w:eastAsia="Arial" w:cs="Times New Roman"/>
          <w:sz w:val="20"/>
          <w:szCs w:val="20"/>
          <w:lang w:val="es-UY"/>
        </w:rPr>
      </w:pPr>
      <w:r>
        <w:rPr/>
      </w:r>
    </w:p>
    <w:sectPr>
      <w:headerReference w:type="default" r:id="rId4"/>
      <w:footerReference w:type="default" r:id="rId5"/>
      <w:type w:val="nextPage"/>
      <w:pgSz w:w="12240" w:h="15840"/>
      <w:pgMar w:left="1133" w:right="1133" w:header="709" w:top="1135" w:footer="283"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419" w:leader="none"/>
        <w:tab w:val="right" w:pos="8838" w:leader="none"/>
      </w:tabs>
      <w:jc w:val="center"/>
      <w:rPr>
        <w:rFonts w:ascii="Arial" w:hAnsi="Arial" w:eastAsia="Arial" w:cs="Arial"/>
        <w:color w:val="000000"/>
        <w:sz w:val="18"/>
        <w:szCs w:val="18"/>
      </w:rPr>
    </w:pPr>
    <w:r>
      <w:rPr>
        <w:rFonts w:eastAsia="Arial" w:cs="Arial" w:ascii="Arial" w:hAnsi="Arial"/>
        <w:color w:val="000000"/>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3310255" cy="781050"/>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
                  <pic:cNvPicPr>
                    <a:picLocks noChangeAspect="1" noChangeArrowheads="1"/>
                  </pic:cNvPicPr>
                </pic:nvPicPr>
                <pic:blipFill>
                  <a:blip r:embed="rId1"/>
                  <a:stretch>
                    <a:fillRect/>
                  </a:stretch>
                </pic:blipFill>
                <pic:spPr bwMode="auto">
                  <a:xfrm>
                    <a:off x="0" y="0"/>
                    <a:ext cx="3310255" cy="781050"/>
                  </a:xfrm>
                  <a:prstGeom prst="rect">
                    <a:avLst/>
                  </a:prstGeom>
                </pic:spPr>
              </pic:pic>
            </a:graphicData>
          </a:graphic>
        </wp:inline>
      </w:drawing>
    </w:r>
  </w:p>
</w:hdr>
</file>

<file path=word/settings.xml><?xml version="1.0" encoding="utf-8"?>
<w:settings xmlns:w="http://schemas.openxmlformats.org/wordprocessingml/2006/main">
  <w:zoom w:percent="16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erif CJK SC" w:cs="FreeSans"/>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Calibri" w:hAnsi="Calibri" w:eastAsia="Noto Serif CJK SC" w:cs="FreeSans"/>
      <w:color w:val="auto"/>
      <w:kern w:val="0"/>
      <w:sz w:val="24"/>
      <w:szCs w:val="24"/>
      <w:lang w:val="en-US" w:eastAsia="zh-CN" w:bidi="hi-IN"/>
    </w:rPr>
  </w:style>
  <w:style w:type="paragraph" w:styleId="Heading1">
    <w:name w:val="Heading 1"/>
    <w:next w:val="LOnormal"/>
    <w:uiPriority w:val="9"/>
    <w:qFormat/>
    <w:pPr>
      <w:keepNext w:val="true"/>
      <w:widowControl w:val="false"/>
      <w:suppressAutoHyphens w:val="true"/>
      <w:bidi w:val="0"/>
      <w:spacing w:before="120" w:after="0"/>
      <w:jc w:val="left"/>
      <w:outlineLvl w:val="0"/>
    </w:pPr>
    <w:rPr>
      <w:rFonts w:ascii="Arial" w:hAnsi="Arial" w:eastAsia="Arial" w:cs="Arial"/>
      <w:b/>
      <w:color w:val="auto"/>
      <w:kern w:val="0"/>
      <w:sz w:val="18"/>
      <w:szCs w:val="18"/>
      <w:lang w:val="en-US" w:eastAsia="zh-CN" w:bidi="hi-IN"/>
    </w:rPr>
  </w:style>
  <w:style w:type="paragraph" w:styleId="Heading2">
    <w:name w:val="Heading 2"/>
    <w:next w:val="LOnormal"/>
    <w:uiPriority w:val="9"/>
    <w:semiHidden/>
    <w:unhideWhenUsed/>
    <w:qFormat/>
    <w:pPr>
      <w:keepNext w:val="true"/>
      <w:keepLines/>
      <w:widowControl w:val="false"/>
      <w:suppressAutoHyphens w:val="true"/>
      <w:bidi w:val="0"/>
      <w:spacing w:before="360" w:after="80"/>
      <w:jc w:val="left"/>
      <w:outlineLvl w:val="1"/>
    </w:pPr>
    <w:rPr>
      <w:rFonts w:ascii="Calibri" w:hAnsi="Calibri" w:eastAsia="Noto Serif CJK SC" w:cs="FreeSans"/>
      <w:b/>
      <w:color w:val="auto"/>
      <w:kern w:val="0"/>
      <w:sz w:val="36"/>
      <w:szCs w:val="36"/>
      <w:lang w:val="en-US" w:eastAsia="zh-CN" w:bidi="hi-IN"/>
    </w:rPr>
  </w:style>
  <w:style w:type="paragraph" w:styleId="Heading3">
    <w:name w:val="Heading 3"/>
    <w:next w:val="LOnormal"/>
    <w:uiPriority w:val="9"/>
    <w:semiHidden/>
    <w:unhideWhenUsed/>
    <w:qFormat/>
    <w:pPr>
      <w:keepNext w:val="true"/>
      <w:keepLines/>
      <w:widowControl w:val="false"/>
      <w:suppressAutoHyphens w:val="true"/>
      <w:bidi w:val="0"/>
      <w:spacing w:before="280" w:after="80"/>
      <w:jc w:val="left"/>
      <w:outlineLvl w:val="2"/>
    </w:pPr>
    <w:rPr>
      <w:rFonts w:ascii="Calibri" w:hAnsi="Calibri" w:eastAsia="Noto Serif CJK SC" w:cs="FreeSans"/>
      <w:b/>
      <w:color w:val="auto"/>
      <w:kern w:val="0"/>
      <w:sz w:val="28"/>
      <w:szCs w:val="28"/>
      <w:lang w:val="en-US" w:eastAsia="zh-CN" w:bidi="hi-IN"/>
    </w:rPr>
  </w:style>
  <w:style w:type="paragraph" w:styleId="Heading4">
    <w:name w:val="Heading 4"/>
    <w:next w:val="LOnormal"/>
    <w:uiPriority w:val="9"/>
    <w:semiHidden/>
    <w:unhideWhenUsed/>
    <w:qFormat/>
    <w:pPr>
      <w:keepNext w:val="true"/>
      <w:keepLines/>
      <w:widowControl w:val="false"/>
      <w:suppressAutoHyphens w:val="true"/>
      <w:bidi w:val="0"/>
      <w:spacing w:before="240" w:after="40"/>
      <w:jc w:val="left"/>
      <w:outlineLvl w:val="3"/>
    </w:pPr>
    <w:rPr>
      <w:rFonts w:ascii="Calibri" w:hAnsi="Calibri" w:eastAsia="Noto Serif CJK SC" w:cs="FreeSans"/>
      <w:b/>
      <w:color w:val="auto"/>
      <w:kern w:val="0"/>
      <w:sz w:val="24"/>
      <w:szCs w:val="24"/>
      <w:lang w:val="en-US" w:eastAsia="zh-CN" w:bidi="hi-IN"/>
    </w:rPr>
  </w:style>
  <w:style w:type="paragraph" w:styleId="Heading5">
    <w:name w:val="Heading 5"/>
    <w:next w:val="LOnormal"/>
    <w:uiPriority w:val="9"/>
    <w:semiHidden/>
    <w:unhideWhenUsed/>
    <w:qFormat/>
    <w:pPr>
      <w:keepNext w:val="true"/>
      <w:keepLines/>
      <w:widowControl w:val="false"/>
      <w:suppressAutoHyphens w:val="true"/>
      <w:bidi w:val="0"/>
      <w:spacing w:before="220" w:after="40"/>
      <w:jc w:val="left"/>
      <w:outlineLvl w:val="4"/>
    </w:pPr>
    <w:rPr>
      <w:rFonts w:ascii="Calibri" w:hAnsi="Calibri" w:eastAsia="Noto Serif CJK SC" w:cs="FreeSans"/>
      <w:b/>
      <w:color w:val="auto"/>
      <w:kern w:val="0"/>
      <w:sz w:val="22"/>
      <w:szCs w:val="22"/>
      <w:lang w:val="en-US" w:eastAsia="zh-CN" w:bidi="hi-IN"/>
    </w:rPr>
  </w:style>
  <w:style w:type="paragraph" w:styleId="Heading6">
    <w:name w:val="Heading 6"/>
    <w:next w:val="LOnormal"/>
    <w:uiPriority w:val="9"/>
    <w:semiHidden/>
    <w:unhideWhenUsed/>
    <w:qFormat/>
    <w:pPr>
      <w:keepNext w:val="true"/>
      <w:keepLines/>
      <w:widowControl w:val="false"/>
      <w:suppressAutoHyphens w:val="true"/>
      <w:bidi w:val="0"/>
      <w:spacing w:before="200" w:after="40"/>
      <w:jc w:val="left"/>
      <w:outlineLvl w:val="5"/>
    </w:pPr>
    <w:rPr>
      <w:rFonts w:ascii="Calibri" w:hAnsi="Calibri" w:eastAsia="Noto Serif CJK SC" w:cs="FreeSans"/>
      <w:b/>
      <w:color w:val="auto"/>
      <w:kern w:val="0"/>
      <w:sz w:val="24"/>
      <w:szCs w:val="20"/>
      <w:lang w:val="en-US" w:eastAsia="zh-CN" w:bidi="hi-IN"/>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2b3a75"/>
    <w:rPr>
      <w:color w:val="0563C1" w:themeColor="hyperlink"/>
      <w:u w:val="single"/>
    </w:rPr>
  </w:style>
  <w:style w:type="character" w:styleId="UnresolvedMention">
    <w:name w:val="Unresolved Mention"/>
    <w:basedOn w:val="DefaultParagraphFont"/>
    <w:uiPriority w:val="99"/>
    <w:semiHidden/>
    <w:unhideWhenUsed/>
    <w:qFormat/>
    <w:rsid w:val="002b3a75"/>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LOnormal"/>
    <w:next w:val="TextBody"/>
    <w:uiPriority w:val="10"/>
    <w:qFormat/>
    <w:pPr>
      <w:keepNext w:val="true"/>
      <w:keepLines/>
      <w:spacing w:before="480" w:after="120"/>
    </w:pPr>
    <w:rPr>
      <w:b/>
      <w:sz w:val="72"/>
      <w:szCs w:val="72"/>
    </w:rPr>
  </w:style>
  <w:style w:type="paragraph" w:styleId="Caption1">
    <w:name w:val="caption"/>
    <w:basedOn w:val="Normal"/>
    <w:qFormat/>
    <w:pPr>
      <w:suppressLineNumbers/>
      <w:spacing w:before="120" w:after="120"/>
    </w:pPr>
    <w:rPr>
      <w:i/>
      <w:iCs/>
    </w:rPr>
  </w:style>
  <w:style w:type="paragraph" w:styleId="Ndice" w:customStyle="1">
    <w:name w:val="Índice"/>
    <w:basedOn w:val="Normal"/>
    <w:qFormat/>
    <w:pPr>
      <w:suppressLineNumbers/>
    </w:pPr>
    <w:rPr/>
  </w:style>
  <w:style w:type="paragraph" w:styleId="LOnormal" w:customStyle="1">
    <w:name w:val="LO-normal"/>
    <w:qFormat/>
    <w:pPr>
      <w:widowControl/>
      <w:suppressAutoHyphens w:val="true"/>
      <w:bidi w:val="0"/>
      <w:spacing w:before="0" w:after="0"/>
      <w:jc w:val="left"/>
    </w:pPr>
    <w:rPr>
      <w:rFonts w:ascii="Calibri" w:hAnsi="Calibri" w:eastAsia="Noto Serif CJK SC" w:cs="FreeSans"/>
      <w:color w:val="auto"/>
      <w:kern w:val="0"/>
      <w:sz w:val="24"/>
      <w:szCs w:val="24"/>
      <w:lang w:val="en-US" w:eastAsia="zh-CN" w:bidi="hi-IN"/>
    </w:rPr>
  </w:style>
  <w:style w:type="paragraph" w:styleId="Subtitle">
    <w:name w:val="Subtitle"/>
    <w:basedOn w:val="LOnormal"/>
    <w:next w:val="LOnormal"/>
    <w:uiPriority w:val="11"/>
    <w:qFormat/>
    <w:pPr>
      <w:keepNext w:val="true"/>
      <w:keepLines/>
      <w:spacing w:before="360" w:after="80"/>
    </w:pPr>
    <w:rPr>
      <w:rFonts w:ascii="Georgia" w:hAnsi="Georgia" w:eastAsia="Georgia" w:cs="Georgia"/>
      <w:i/>
      <w:color w:val="666666"/>
      <w:sz w:val="48"/>
      <w:szCs w:val="48"/>
    </w:rPr>
  </w:style>
  <w:style w:type="paragraph" w:styleId="HeaderandFooter">
    <w:name w:val="Header and Footer"/>
    <w:basedOn w:val="Normal"/>
    <w:qFormat/>
    <w:pPr/>
    <w:rPr/>
  </w:style>
  <w:style w:type="paragraph" w:styleId="Header">
    <w:name w:val="Header"/>
    <w:basedOn w:val="Normal"/>
    <w:pPr/>
    <w:rPr/>
  </w:style>
  <w:style w:type="paragraph" w:styleId="Footer">
    <w:name w:val="Footer"/>
    <w:basedOn w:val="Normal"/>
    <w:pPr/>
    <w:rPr/>
  </w:style>
  <w:style w:type="paragraph" w:styleId="Contedodatabela" w:customStyle="1">
    <w:name w:val="Conteúdo da tabela"/>
    <w:basedOn w:val="Normal"/>
    <w:qFormat/>
    <w:pPr>
      <w:suppressLineNumber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957a9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LibreOffice/6.4.6.2$Linux_X86_64 LibreOffice_project/40$Build-2</Application>
  <Pages>4</Pages>
  <Words>1019</Words>
  <Characters>4737</Characters>
  <CharactersWithSpaces>5040</CharactersWithSpaces>
  <Paragraphs>724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2021-05-20T17:52:00Z</dcterms:created>
  <dc:creator>leda Sánchez</dc:creator>
  <dc:description/>
  <dc:language>pt-BR</dc:language>
  <cp:lastModifiedBy/>
  <dcterms:modified xsi:type="dcterms:W3CDTF">2021-05-26T20:33:32Z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