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t>CODIGO DE EVENTOS BCAA.</w:t>
      </w:r>
      <w:r>
        <w:rPr>
          <w:rFonts w:cs="Times New Roman" w:ascii="Times New Roman" w:hAnsi="Times New Roman"/>
          <w:b/>
          <w:bCs/>
          <w:sz w:val="28"/>
          <w:szCs w:val="28"/>
          <w:lang w:val="es-UY"/>
        </w:rPr>
        <w:t>25</w:t>
      </w:r>
      <w:r>
        <w:rPr>
          <w:rFonts w:cs="Times New Roman" w:ascii="Times New Roman" w:hAnsi="Times New Roman"/>
          <w:b/>
          <w:bCs/>
          <w:sz w:val="28"/>
          <w:szCs w:val="28"/>
          <w:lang w:val="es-UY"/>
        </w:rPr>
        <w:t>-</w:t>
      </w:r>
      <w:r>
        <w:rPr>
          <w:rFonts w:cs="Times New Roman" w:ascii="Times New Roman" w:hAnsi="Times New Roman"/>
          <w:b/>
          <w:bCs/>
          <w:sz w:val="28"/>
          <w:szCs w:val="28"/>
          <w:lang w:val="es-UY"/>
        </w:rPr>
        <w:t>31</w:t>
      </w:r>
      <w:r>
        <w:rPr>
          <w:rFonts w:cs="Times New Roman" w:ascii="Times New Roman" w:hAnsi="Times New Roman"/>
          <w:b/>
          <w:bCs/>
          <w:sz w:val="28"/>
          <w:szCs w:val="28"/>
          <w:lang w:val="es-UY"/>
        </w:rPr>
        <w:t>012021 (Isla Rey Jorge, Antártida)</w:t>
      </w:r>
    </w:p>
    <w:p>
      <w:pPr>
        <w:pStyle w:val="Normal"/>
        <w:rPr>
          <w:rFonts w:ascii="Times New Roman" w:hAnsi="Times New Roman" w:cs="Times New Roman"/>
          <w:lang w:val="es-UY"/>
        </w:rPr>
      </w:pPr>
      <w:r>
        <w:rPr>
          <w:rFonts w:cs="Times New Roman" w:ascii="Times New Roman" w:hAnsi="Times New Roman"/>
          <w:lang w:val="es-UY"/>
        </w:rPr>
      </w:r>
    </w:p>
    <w:tbl>
      <w:tblPr>
        <w:tblW w:w="9971" w:type="dxa"/>
        <w:jc w:val="left"/>
        <w:tblInd w:w="0" w:type="dxa"/>
        <w:tblCellMar>
          <w:top w:w="0" w:type="dxa"/>
          <w:left w:w="0" w:type="dxa"/>
          <w:bottom w:w="0" w:type="dxa"/>
          <w:right w:w="0" w:type="dxa"/>
        </w:tblCellMar>
        <w:tblLook w:val="04a0" w:noHBand="0" w:noVBand="1" w:firstColumn="1" w:lastRow="0" w:lastColumn="0" w:firstRow="1"/>
      </w:tblPr>
      <w:tblGrid>
        <w:gridCol w:w="9971"/>
      </w:tblGrid>
      <w:tr>
        <w:trPr>
          <w:trHeight w:val="1474" w:hRule="atLeast"/>
        </w:trPr>
        <w:tc>
          <w:tcPr>
            <w:tcW w:w="9971" w:type="dxa"/>
            <w:tcBorders/>
            <w:shd w:color="auto" w:fill="auto" w:val="clear"/>
          </w:tcPr>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Reporte semanal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25 al 31 enero, 2021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Información general</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En el área de análisis (Islas Shetland del Sur, Antártida) han sido estudiados enjambres sísmicos como el que se inició el 28 de agosto del 2020. En el periodo comprendido entre el 25 y el 31 de enero del 2021 se parametrizaron 40 eventos de los cuales 14 tienen M</w:t>
            </w:r>
            <w:r>
              <w:rPr>
                <w:rFonts w:eastAsia="Arial" w:cs="Times New Roman" w:ascii="Times New Roman" w:hAnsi="Times New Roman"/>
                <w:bCs/>
                <w:vertAlign w:val="subscript"/>
                <w:lang w:val="es-UY"/>
              </w:rPr>
              <w:t>Lz</w:t>
            </w:r>
            <w:r>
              <w:rPr>
                <w:rFonts w:eastAsia="Arial" w:cs="Times New Roman" w:ascii="Times New Roman" w:hAnsi="Times New Roman"/>
                <w:bCs/>
                <w:lang w:val="es-UY"/>
              </w:rPr>
              <w:t xml:space="preserve"> mayores a 4 (ver tabla 1). </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La mayoría de los eventos sísmicos están vinculados al movimiento producido por de fallamiento. Estas estructuras presentan direcciones ENE limitando la cuenca de Bransfield (Figura 1). Otras estructuras superficiales importantes mapeadas previamente presentan direcciones NNO en la que se incluye también a la falla Artigas que limita dos bloques de distinto espesor cortical en la placa Shetland del Sur.</w:t>
            </w:r>
          </w:p>
          <w:p>
            <w:pPr>
              <w:pStyle w:val="Normal"/>
              <w:spacing w:before="0" w:after="200"/>
              <w:jc w:val="both"/>
              <w:rPr>
                <w:rFonts w:ascii="Times New Roman" w:hAnsi="Times New Roman" w:cs="Times New Roman"/>
                <w:sz w:val="12"/>
                <w:szCs w:val="12"/>
                <w:lang w:val="es-UY"/>
              </w:rPr>
            </w:pPr>
            <w:r>
              <w:rPr>
                <w:rFonts w:cs="Times New Roman" w:ascii="Times New Roman" w:hAnsi="Times New Roman"/>
                <w:sz w:val="12"/>
                <w:szCs w:val="12"/>
                <w:lang w:val="es-UY"/>
              </w:rPr>
            </w:r>
          </w:p>
        </w:tc>
      </w:tr>
    </w:tbl>
    <w:p>
      <w:pPr>
        <w:pStyle w:val="Normal"/>
        <w:spacing w:lineRule="auto" w:line="276"/>
        <w:jc w:val="center"/>
        <w:rPr>
          <w:rFonts w:ascii="Times New Roman" w:hAnsi="Times New Roman" w:eastAsia="Arial" w:cs="Times New Roman"/>
          <w:b/>
          <w:b/>
          <w:bCs/>
          <w:lang w:val="es-UY"/>
        </w:rPr>
      </w:pPr>
      <w:r>
        <w:rPr>
          <w:rFonts w:eastAsia="Arial" w:cs="Times New Roman" w:ascii="Times New Roman" w:hAnsi="Times New Roman"/>
          <w:b/>
          <w:bCs/>
          <w:lang w:val="es-UY"/>
        </w:rPr>
        <w:t>Tabla 1. Listado de eventos parametrizados</w:t>
      </w:r>
    </w:p>
    <w:tbl>
      <w:tblPr>
        <w:tblW w:w="9964" w:type="dxa"/>
        <w:jc w:val="left"/>
        <w:tblInd w:w="0" w:type="dxa"/>
        <w:tblCellMar>
          <w:top w:w="0" w:type="dxa"/>
          <w:left w:w="45" w:type="dxa"/>
          <w:bottom w:w="0" w:type="dxa"/>
          <w:right w:w="45" w:type="dxa"/>
        </w:tblCellMar>
        <w:tblLook w:val="04a0" w:noHBand="0" w:noVBand="1" w:firstColumn="1" w:lastRow="0" w:lastColumn="0" w:firstRow="1"/>
      </w:tblPr>
      <w:tblGrid>
        <w:gridCol w:w="387"/>
        <w:gridCol w:w="346"/>
        <w:gridCol w:w="575"/>
        <w:gridCol w:w="1085"/>
        <w:gridCol w:w="1604"/>
        <w:gridCol w:w="2738"/>
        <w:gridCol w:w="1398"/>
        <w:gridCol w:w="916"/>
        <w:gridCol w:w="914"/>
      </w:tblGrid>
      <w:tr>
        <w:trPr>
          <w:trHeight w:val="317" w:hRule="atLeast"/>
        </w:trPr>
        <w:tc>
          <w:tcPr>
            <w:tcW w:w="130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Fecha</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M</w:t>
            </w:r>
            <w:r>
              <w:rPr>
                <w:rFonts w:eastAsia="Times New Roman" w:cs="Times New Roman" w:ascii="Times New Roman" w:hAnsi="Times New Roman"/>
                <w:b/>
                <w:bCs/>
                <w:color w:val="000000"/>
                <w:vertAlign w:val="subscript"/>
                <w:lang w:val="es-UY" w:eastAsia="es-UY" w:bidi="ar-SA"/>
              </w:rPr>
              <w:t>Lz</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To</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distancia epicentral (km)</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Profundidad (km)</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widowControl/>
              <w:jc w:val="center"/>
              <w:rPr>
                <w:rFonts w:ascii="Times New Roman" w:hAnsi="Times New Roman" w:eastAsia="Times New Roman" w:cs="Times New Roman"/>
                <w:b/>
                <w:b/>
                <w:bCs/>
                <w:color w:val="000000"/>
                <w:lang w:val="es-UY" w:eastAsia="es-UY" w:bidi="ar-SA"/>
              </w:rPr>
            </w:pPr>
            <w:r>
              <w:rPr>
                <w:rFonts w:eastAsia="Times New Roman" w:cs="Times New Roman" w:ascii="Times New Roman" w:hAnsi="Times New Roman"/>
                <w:b/>
                <w:bCs/>
                <w:color w:val="000000"/>
                <w:lang w:val="es-UY" w:eastAsia="es-UY" w:bidi="ar-SA"/>
              </w:rPr>
              <w:t>Lat</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widowControl/>
              <w:jc w:val="center"/>
              <w:rPr>
                <w:rFonts w:ascii="Times New Roman" w:hAnsi="Times New Roman" w:eastAsia="Times New Roman" w:cs="Times New Roman"/>
                <w:b/>
                <w:b/>
                <w:bCs/>
                <w:color w:val="000000"/>
                <w:lang w:val="es-UY" w:eastAsia="es-UY" w:bidi="ar-SA"/>
              </w:rPr>
            </w:pPr>
            <w:r>
              <w:rPr>
                <w:rFonts w:eastAsia="Times New Roman" w:cs="Times New Roman" w:ascii="Times New Roman" w:hAnsi="Times New Roman"/>
                <w:b/>
                <w:bCs/>
                <w:color w:val="000000"/>
                <w:lang w:val="es-UY" w:eastAsia="es-UY" w:bidi="ar-SA"/>
              </w:rPr>
              <w:t>Long</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25</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3,76</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0:25:20</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24,2</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8,1</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-62,336</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-58,516</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25</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rPr>
              <w:t>3,68</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0:27:51</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11,6</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22,7</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-62,287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-58,809</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25</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4,03</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11:01:21</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22,0</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10,1</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-62,239</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-58,443</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25</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4,48</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11:56:45</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22,2</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9,7</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-62,367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-58,678</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25</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3,64</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12:27:28</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24,7</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6,0</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-62,204</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-58,378</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25</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4,22</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12:31:43</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23,4</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7,0</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-62,377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-58,668</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5,64</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4:08:32</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145,3</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51,7</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-63,468</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-58,317</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3,69</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6:18:57</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14,7</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21,9</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-62,054</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-58,813</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rPr>
              <w:t>2,83</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6:27:23</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17,9</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15,1</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-62,329</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-58,700</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rPr>
              <w:t>3,29</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6:43:09</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18,2</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14,7</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-62,308</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-58,622</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4,19</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6:54:23</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22,1</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11,7</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-62,323</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-58,545</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3,31</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6:58:26</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19,8</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13,0</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-62,334</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-58,644</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3,16</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7:02:31</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16,1</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17,6</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-62,298</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-58,661</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4,11</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7:03:22</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21,0</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9,7</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-62,318</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-58,565</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3,82</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7:05:21</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20,2</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12,7</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-62,354</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-58,713</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2,85</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7:16:51</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18,7</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13,3</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-62,306</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-58,601</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2,73</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7:19:43</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21,2</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9,8</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-62,259</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-58,475</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3,49</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7:39:42</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13,0</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19,5</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-62,067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-58,856</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3,07</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8:18:56</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20,0</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12,0</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-62,355</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-58,726</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3,05</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8:24:24</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22,8</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6,4</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-62,227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-58,422</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rPr>
              <w:t>3,77</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8:29:58</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20,2</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12,2</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-62,320</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-58,591</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3,11</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9:23:50</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21,6</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8,6</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-62,241</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-58,453</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5,67</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9:46:33</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36,5</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177,5</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-62,453</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-58,449</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2,67</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16:30:51</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19,9</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10,0</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27</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3,56</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23:37:08</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25,1</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12,1</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-62,141</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-58,377</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28</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5,41</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2:55:34</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129,8</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48,8</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-61,016</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-58,808</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28</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3,56</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7:48:44</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18,1</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13,4</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-62,318</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-58,652</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2,94</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5:34:09</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22,1</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7,4</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-62,307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-58,516</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3,01</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6:03:14</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24,7</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5,5</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-62,352</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-58,539</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3,43</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6:17:52</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23,5</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9,3</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-62,334</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-58,531</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5,34</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8:29:40</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126,8</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138,9</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-61,057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-59,235</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5,57</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13:54:45</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101,6</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116,7</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-61,526</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-57,490</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6,01</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14:10:45</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101,2</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122,0</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-61,624</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-60,390</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5,15</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15:33:47</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153,0</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34,2</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-61,395</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-56,436</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3,42</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18:13:15</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28,5</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4,9</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-62,246</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-58,320</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29</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3,84</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22:20:59</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25,5</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9,6</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-61,972</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-58,668</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30</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5,82</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4:19:27</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112,0</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9,5</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-61,941</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-56,756</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30</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b/>
                <w:b/>
                <w:bCs/>
                <w:lang w:val="es-UY"/>
              </w:rPr>
            </w:pPr>
            <w:r>
              <w:rPr>
                <w:rFonts w:cs="Times New Roman" w:ascii="Times New Roman" w:hAnsi="Times New Roman"/>
                <w:b/>
                <w:bCs/>
              </w:rPr>
              <w:t>4,92</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15:36:53</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19,163</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10,0</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-62,283</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-58,549</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31</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3,15</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9:20:46</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22,7</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7,2</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-62,299</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-58,489</w:t>
            </w:r>
          </w:p>
        </w:tc>
      </w:tr>
      <w:tr>
        <w:trPr>
          <w:trHeight w:val="300" w:hRule="atLeast"/>
        </w:trPr>
        <w:tc>
          <w:tcPr>
            <w:tcW w:w="38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31</w:t>
            </w:r>
          </w:p>
        </w:tc>
        <w:tc>
          <w:tcPr>
            <w:tcW w:w="34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1</w:t>
            </w:r>
          </w:p>
        </w:tc>
        <w:tc>
          <w:tcPr>
            <w:tcW w:w="5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both"/>
              <w:rPr>
                <w:rFonts w:ascii="Times New Roman" w:hAnsi="Times New Roman" w:eastAsia="Arial" w:cs="Times New Roman"/>
                <w:lang w:val="es-UY"/>
              </w:rPr>
            </w:pPr>
            <w:r>
              <w:rPr>
                <w:rFonts w:cs="Times New Roman" w:ascii="Times New Roman" w:hAnsi="Times New Roman"/>
              </w:rPr>
              <w:t>2021</w:t>
            </w:r>
          </w:p>
        </w:tc>
        <w:tc>
          <w:tcPr>
            <w:tcW w:w="10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3,16</w:t>
            </w:r>
          </w:p>
        </w:tc>
        <w:tc>
          <w:tcPr>
            <w:tcW w:w="160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17:13:15</w:t>
            </w:r>
          </w:p>
        </w:tc>
        <w:tc>
          <w:tcPr>
            <w:tcW w:w="273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center"/>
              <w:rPr>
                <w:rFonts w:ascii="Times New Roman" w:hAnsi="Times New Roman" w:eastAsia="Arial" w:cs="Times New Roman"/>
                <w:lang w:val="es-UY"/>
              </w:rPr>
            </w:pPr>
            <w:r>
              <w:rPr>
                <w:rFonts w:cs="Times New Roman" w:ascii="Times New Roman" w:hAnsi="Times New Roman"/>
              </w:rPr>
              <w:t>23,1</w:t>
            </w:r>
          </w:p>
        </w:tc>
        <w:tc>
          <w:tcPr>
            <w:tcW w:w="139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jc w:val="right"/>
              <w:rPr>
                <w:rFonts w:ascii="Times New Roman" w:hAnsi="Times New Roman" w:eastAsia="Arial" w:cs="Times New Roman"/>
                <w:lang w:val="es-UY"/>
              </w:rPr>
            </w:pPr>
            <w:r>
              <w:rPr>
                <w:rFonts w:cs="Times New Roman" w:ascii="Times New Roman" w:hAnsi="Times New Roman"/>
              </w:rPr>
              <w:t>6,0</w:t>
            </w:r>
          </w:p>
        </w:tc>
        <w:tc>
          <w:tcPr>
            <w:tcW w:w="916"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-62,377</w:t>
            </w:r>
          </w:p>
        </w:tc>
        <w:tc>
          <w:tcPr>
            <w:tcW w:w="914" w:type="dxa"/>
            <w:tcBorders>
              <w:top w:val="single" w:sz="4" w:space="0" w:color="000000"/>
              <w:left w:val="single" w:sz="4" w:space="0" w:color="000000"/>
              <w:bottom w:val="single" w:sz="4" w:space="0" w:color="000000"/>
              <w:right w:val="single" w:sz="4" w:space="0" w:color="000000"/>
            </w:tcBorders>
            <w:shd w:color="auto" w:fill="FFFFFF" w:themeFill="background1" w:val="clear"/>
            <w:tcMar>
              <w:left w:w="5" w:type="dxa"/>
              <w:right w:w="5" w:type="dxa"/>
            </w:tcMar>
          </w:tcPr>
          <w:p>
            <w:pPr>
              <w:pStyle w:val="Normal"/>
              <w:jc w:val="right"/>
              <w:rPr>
                <w:rFonts w:ascii="Times New Roman" w:hAnsi="Times New Roman" w:cs="Times New Roman"/>
              </w:rPr>
            </w:pPr>
            <w:r>
              <w:rPr>
                <w:rFonts w:cs="Times New Roman" w:ascii="Times New Roman" w:hAnsi="Times New Roman"/>
              </w:rPr>
              <w:t>-58,685</w:t>
            </w:r>
          </w:p>
        </w:tc>
      </w:tr>
    </w:tbl>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t xml:space="preserve">La fecha y la hora corresponden al momento en que el terremoto ocurrió. La hora está expresada en UTC (Universal Time Coordinated, por sus siglas en inglés), aproximadamente tres horas adelantadas de Uruguay y expresada en formato de 24 horas. </w:t>
      </w:r>
    </w:p>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t>Es posible que otros eventos ocurriesen, pero debido a la cantidad de gaps y ruido antrópico no se han podido parametrizar. El incremento de ruido antrópico hace que la calidad de los registros se vea disminuida. En la Figura 1 se muestra la localización de los epicentros de los sismos.</w:t>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5478780"/>
            <wp:effectExtent l="0" t="0" r="0" b="0"/>
            <wp:docPr id="1"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6" descr=""/>
                    <pic:cNvPicPr>
                      <a:picLocks noChangeAspect="1" noChangeArrowheads="1"/>
                    </pic:cNvPicPr>
                  </pic:nvPicPr>
                  <pic:blipFill>
                    <a:blip r:embed="rId2"/>
                    <a:stretch>
                      <a:fillRect/>
                    </a:stretch>
                  </pic:blipFill>
                  <pic:spPr bwMode="auto">
                    <a:xfrm>
                      <a:off x="0" y="0"/>
                      <a:ext cx="6333490" cy="5478780"/>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1. Mapa de localización de los epicentros de los sismos ocurridos en el periodo 25/01/2021-31/01/2021.</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t xml:space="preserve">En la Figura 2 se muestran la forma de onda del evento del día 27/01/2021 ocurrido a la hora </w:t>
      </w:r>
      <w:r>
        <w:rPr>
          <w:rFonts w:eastAsia="Arial" w:cs="Times New Roman" w:ascii="Times New Roman" w:hAnsi="Times New Roman"/>
          <w:lang w:val="es-UY"/>
        </w:rPr>
        <w:t>0</w:t>
      </w:r>
      <w:r>
        <w:rPr>
          <w:rFonts w:eastAsia="Arial" w:cs="Times New Roman" w:ascii="Times New Roman" w:hAnsi="Times New Roman"/>
          <w:lang w:val="es-UY"/>
        </w:rPr>
        <w:t>4:08:32 registrado en la estación R4DE2 de M</w:t>
      </w:r>
      <w:r>
        <w:rPr>
          <w:rFonts w:eastAsia="Arial" w:cs="Times New Roman" w:ascii="Times New Roman" w:hAnsi="Times New Roman"/>
          <w:vertAlign w:val="subscript"/>
          <w:lang w:val="es-UY"/>
        </w:rPr>
        <w:t>Lz</w:t>
      </w:r>
      <w:r>
        <w:rPr>
          <w:rFonts w:eastAsia="Arial" w:cs="Times New Roman" w:ascii="Times New Roman" w:hAnsi="Times New Roman"/>
          <w:lang w:val="es-UY"/>
        </w:rPr>
        <w:t xml:space="preserve"> = </w:t>
      </w:r>
      <w:r>
        <w:rPr>
          <w:rFonts w:eastAsia="Arial" w:cs="Times New Roman" w:ascii="Times New Roman" w:hAnsi="Times New Roman"/>
          <w:sz w:val="24"/>
          <w:lang w:val="es-UY"/>
        </w:rPr>
        <w:t>5.64.</w:t>
      </w:r>
      <w:r>
        <w:rPr>
          <w:rFonts w:eastAsia="Arial" w:cs="Times New Roman" w:ascii="Times New Roman" w:hAnsi="Times New Roman"/>
          <w:lang w:val="es-UY"/>
        </w:rPr>
        <w:t xml:space="preserve"> </w:t>
      </w:r>
    </w:p>
    <w:p>
      <w:pPr>
        <w:pStyle w:val="Normal"/>
        <w:spacing w:lineRule="auto" w:line="360"/>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3004820"/>
            <wp:effectExtent l="0" t="0" r="0" b="0"/>
            <wp:docPr id="2"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descr=""/>
                    <pic:cNvPicPr>
                      <a:picLocks noChangeAspect="1" noChangeArrowheads="1"/>
                    </pic:cNvPicPr>
                  </pic:nvPicPr>
                  <pic:blipFill>
                    <a:blip r:embed="rId3"/>
                    <a:stretch>
                      <a:fillRect/>
                    </a:stretch>
                  </pic:blipFill>
                  <pic:spPr bwMode="auto">
                    <a:xfrm>
                      <a:off x="0" y="0"/>
                      <a:ext cx="6333490" cy="3004820"/>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2. Forma de onda del evento del día 27/01/2021 (</w:t>
      </w:r>
      <w:r>
        <w:rPr>
          <w:rFonts w:cs="Times New Roman" w:ascii="Times New Roman" w:hAnsi="Times New Roman"/>
          <w:b/>
          <w:bCs/>
          <w:lang w:val="es-UY"/>
        </w:rPr>
        <w:t>4:08:32</w:t>
      </w:r>
      <w:r>
        <w:rPr>
          <w:rFonts w:eastAsia="Arial" w:cs="Times New Roman" w:ascii="Times New Roman" w:hAnsi="Times New Roman"/>
          <w:b/>
          <w:bCs/>
          <w:lang w:val="es-UY"/>
        </w:rPr>
        <w:t>) de M</w:t>
      </w:r>
      <w:r>
        <w:rPr>
          <w:rFonts w:eastAsia="Arial" w:cs="Times New Roman" w:ascii="Times New Roman" w:hAnsi="Times New Roman"/>
          <w:b/>
          <w:bCs/>
          <w:vertAlign w:val="subscript"/>
          <w:lang w:val="es-UY"/>
        </w:rPr>
        <w:t xml:space="preserve">Lz </w:t>
      </w:r>
      <w:r>
        <w:rPr>
          <w:rFonts w:eastAsia="Arial" w:cs="Times New Roman" w:ascii="Times New Roman" w:hAnsi="Times New Roman"/>
          <w:b/>
          <w:bCs/>
          <w:lang w:val="es-UY"/>
        </w:rPr>
        <w:t>= 5,64 y su espectro de frecuencias (sin filtro).</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Leda Sánchez Bettucci, Observatorio Geofísico del Uruguay, Facultad de Ciencias, UDELAR.</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 xml:space="preserve">Judith Loureiro, Dirección Nacional de Minería y Geología, MIEM, Observatorio Geofísico del Uruguay. </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w:t>
      </w:r>
    </w:p>
    <w:p>
      <w:pPr>
        <w:pStyle w:val="Normal"/>
        <w:spacing w:lineRule="auto" w:line="276"/>
        <w:jc w:val="both"/>
        <w:rPr>
          <w:rFonts w:ascii="Times New Roman" w:hAnsi="Times New Roman" w:eastAsia="Arial" w:cs="Times New Roman"/>
          <w:sz w:val="20"/>
          <w:szCs w:val="20"/>
          <w:lang w:val="es-UY"/>
        </w:rPr>
      </w:pPr>
      <w:r>
        <w:rPr/>
      </w:r>
    </w:p>
    <w:sectPr>
      <w:headerReference w:type="default" r:id="rId4"/>
      <w:footerReference w:type="default" r:id="rId5"/>
      <w:type w:val="nextPage"/>
      <w:pgSz w:w="12240" w:h="15840"/>
      <w:pgMar w:left="1133" w:right="1133" w:header="709" w:top="1135" w:footer="283"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3922386"/>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3310255" cy="78105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3310255" cy="781050"/>
                  </a:xfrm>
                  <a:prstGeom prst="rect">
                    <a:avLst/>
                  </a:prstGeom>
                </pic:spPr>
              </pic:pic>
            </a:graphicData>
          </a:graphic>
        </wp:inline>
      </w:drawing>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Noto Serif CJK SC" w:cs="FreeSans"/>
      <w:color w:val="auto"/>
      <w:kern w:val="0"/>
      <w:sz w:val="24"/>
      <w:szCs w:val="24"/>
      <w:lang w:val="en-US" w:eastAsia="zh-CN" w:bidi="hi-IN"/>
    </w:rPr>
  </w:style>
  <w:style w:type="paragraph" w:styleId="Heading1">
    <w:name w:val="Heading 1"/>
    <w:next w:val="LOnormal"/>
    <w:uiPriority w:val="9"/>
    <w:qFormat/>
    <w:pPr>
      <w:keepNext w:val="true"/>
      <w:widowControl w:val="false"/>
      <w:bidi w:val="0"/>
      <w:spacing w:before="120" w:after="0"/>
      <w:jc w:val="left"/>
      <w:outlineLvl w:val="0"/>
    </w:pPr>
    <w:rPr>
      <w:rFonts w:ascii="Arial" w:hAnsi="Arial" w:eastAsia="Arial" w:cs="Arial"/>
      <w:b/>
      <w:color w:val="auto"/>
      <w:kern w:val="0"/>
      <w:sz w:val="18"/>
      <w:szCs w:val="18"/>
      <w:lang w:val="en-US" w:eastAsia="zh-CN" w:bidi="hi-IN"/>
    </w:rPr>
  </w:style>
  <w:style w:type="paragraph" w:styleId="Heading2">
    <w:name w:val="Heading 2"/>
    <w:next w:val="LOnormal"/>
    <w:uiPriority w:val="9"/>
    <w:semiHidden/>
    <w:unhideWhenUsed/>
    <w:qFormat/>
    <w:pPr>
      <w:keepNext w:val="true"/>
      <w:keepLines/>
      <w:widowControl w:val="false"/>
      <w:bidi w:val="0"/>
      <w:spacing w:before="360" w:after="80"/>
      <w:jc w:val="left"/>
      <w:outlineLvl w:val="1"/>
    </w:pPr>
    <w:rPr>
      <w:rFonts w:ascii="Calibri" w:hAnsi="Calibri" w:eastAsia="Noto Serif CJK SC" w:cs="FreeSans"/>
      <w:b/>
      <w:color w:val="auto"/>
      <w:kern w:val="0"/>
      <w:sz w:val="36"/>
      <w:szCs w:val="36"/>
      <w:lang w:val="en-US" w:eastAsia="zh-CN" w:bidi="hi-IN"/>
    </w:rPr>
  </w:style>
  <w:style w:type="paragraph" w:styleId="Heading3">
    <w:name w:val="Heading 3"/>
    <w:next w:val="LOnormal"/>
    <w:uiPriority w:val="9"/>
    <w:semiHidden/>
    <w:unhideWhenUsed/>
    <w:qFormat/>
    <w:pPr>
      <w:keepNext w:val="true"/>
      <w:keepLines/>
      <w:widowControl w:val="false"/>
      <w:bidi w:val="0"/>
      <w:spacing w:before="280" w:after="80"/>
      <w:jc w:val="left"/>
      <w:outlineLvl w:val="2"/>
    </w:pPr>
    <w:rPr>
      <w:rFonts w:ascii="Calibri" w:hAnsi="Calibri" w:eastAsia="Noto Serif CJK SC" w:cs="FreeSans"/>
      <w:b/>
      <w:color w:val="auto"/>
      <w:kern w:val="0"/>
      <w:sz w:val="28"/>
      <w:szCs w:val="28"/>
      <w:lang w:val="en-US" w:eastAsia="zh-CN" w:bidi="hi-IN"/>
    </w:rPr>
  </w:style>
  <w:style w:type="paragraph" w:styleId="Heading4">
    <w:name w:val="Heading 4"/>
    <w:next w:val="LOnormal"/>
    <w:uiPriority w:val="9"/>
    <w:semiHidden/>
    <w:unhideWhenUsed/>
    <w:qFormat/>
    <w:pPr>
      <w:keepNext w:val="true"/>
      <w:keepLines/>
      <w:widowControl w:val="false"/>
      <w:bidi w:val="0"/>
      <w:spacing w:before="240" w:after="40"/>
      <w:jc w:val="left"/>
      <w:outlineLvl w:val="3"/>
    </w:pPr>
    <w:rPr>
      <w:rFonts w:ascii="Calibri" w:hAnsi="Calibri" w:eastAsia="Noto Serif CJK SC" w:cs="FreeSans"/>
      <w:b/>
      <w:color w:val="auto"/>
      <w:kern w:val="0"/>
      <w:sz w:val="24"/>
      <w:szCs w:val="24"/>
      <w:lang w:val="en-US" w:eastAsia="zh-CN" w:bidi="hi-IN"/>
    </w:rPr>
  </w:style>
  <w:style w:type="paragraph" w:styleId="Heading5">
    <w:name w:val="Heading 5"/>
    <w:next w:val="LOnormal"/>
    <w:uiPriority w:val="9"/>
    <w:semiHidden/>
    <w:unhideWhenUsed/>
    <w:qFormat/>
    <w:pPr>
      <w:keepNext w:val="true"/>
      <w:keepLines/>
      <w:widowControl w:val="false"/>
      <w:bidi w:val="0"/>
      <w:spacing w:before="220" w:after="40"/>
      <w:jc w:val="left"/>
      <w:outlineLvl w:val="4"/>
    </w:pPr>
    <w:rPr>
      <w:rFonts w:ascii="Calibri" w:hAnsi="Calibri" w:eastAsia="Noto Serif CJK SC" w:cs="FreeSans"/>
      <w:b/>
      <w:color w:val="auto"/>
      <w:kern w:val="0"/>
      <w:sz w:val="22"/>
      <w:szCs w:val="22"/>
      <w:lang w:val="en-US" w:eastAsia="zh-CN" w:bidi="hi-IN"/>
    </w:rPr>
  </w:style>
  <w:style w:type="paragraph" w:styleId="Heading6">
    <w:name w:val="Heading 6"/>
    <w:next w:val="LOnormal"/>
    <w:uiPriority w:val="9"/>
    <w:semiHidden/>
    <w:unhideWhenUsed/>
    <w:qFormat/>
    <w:pPr>
      <w:keepNext w:val="true"/>
      <w:keepLines/>
      <w:widowControl w:val="false"/>
      <w:bidi w:val="0"/>
      <w:spacing w:before="200" w:after="40"/>
      <w:jc w:val="left"/>
      <w:outlineLvl w:val="5"/>
    </w:pPr>
    <w:rPr>
      <w:rFonts w:ascii="Calibri" w:hAnsi="Calibri" w:eastAsia="Noto Serif CJK SC" w:cs="FreeSans"/>
      <w:b/>
      <w:color w:val="auto"/>
      <w:kern w:val="0"/>
      <w:sz w:val="24"/>
      <w:szCs w:val="20"/>
      <w:lang w:val="en-US" w:eastAsia="zh-CN" w:bidi="hi-IN"/>
    </w:rPr>
  </w:style>
  <w:style w:type="character" w:styleId="DefaultParagraphFont" w:default="1">
    <w:name w:val="Default Paragraph Font"/>
    <w:uiPriority w:val="1"/>
    <w:unhideWhenUsed/>
    <w:qFormat/>
    <w:rPr/>
  </w:style>
  <w:style w:type="character" w:styleId="PiedepginaCar" w:customStyle="1">
    <w:name w:val="Pie de página Car"/>
    <w:basedOn w:val="DefaultParagraphFont"/>
    <w:link w:val="Piedepgina"/>
    <w:uiPriority w:val="99"/>
    <w:qFormat/>
    <w:rsid w:val="00533ee7"/>
    <w:rPr>
      <w:sz w:val="24"/>
    </w:rPr>
  </w:style>
  <w:style w:type="character" w:styleId="InternetLink">
    <w:name w:val="Hyperlink"/>
    <w:basedOn w:val="DefaultParagraphFont"/>
    <w:uiPriority w:val="99"/>
    <w:unhideWhenUsed/>
    <w:rsid w:val="002b3a75"/>
    <w:rPr>
      <w:color w:val="0563C1" w:themeColor="hyperlink"/>
      <w:u w:val="single"/>
    </w:rPr>
  </w:style>
  <w:style w:type="character" w:styleId="UnresolvedMention">
    <w:name w:val="Unresolved Mention"/>
    <w:basedOn w:val="DefaultParagraphFont"/>
    <w:uiPriority w:val="99"/>
    <w:semiHidden/>
    <w:unhideWhenUsed/>
    <w:qFormat/>
    <w:rsid w:val="002b3a7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customStyle="1">
    <w:name w:val="LO-normal"/>
    <w:qFormat/>
    <w:pPr>
      <w:widowControl/>
      <w:bidi w:val="0"/>
      <w:spacing w:before="0" w:after="0"/>
      <w:jc w:val="left"/>
    </w:pPr>
    <w:rPr>
      <w:rFonts w:ascii="Calibri" w:hAnsi="Calibri" w:eastAsia="Noto Serif CJK SC" w:cs="FreeSans"/>
      <w:color w:val="auto"/>
      <w:kern w:val="0"/>
      <w:sz w:val="24"/>
      <w:szCs w:val="24"/>
      <w:lang w:val="en-US" w:eastAsia="zh-CN" w:bidi="hi-IN"/>
    </w:rPr>
  </w:style>
  <w:style w:type="paragraph" w:styleId="Title">
    <w:name w:val="Title"/>
    <w:basedOn w:val="LOnormal"/>
    <w:next w:val="TextBody"/>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link w:val="PiedepginaCar"/>
    <w:uiPriority w:val="99"/>
    <w:pPr/>
    <w:rPr/>
  </w:style>
  <w:style w:type="paragraph" w:styleId="Contedodatabela" w:customStyle="1">
    <w:name w:val="Conteúdo da tabela"/>
    <w:basedOn w:val="Normal"/>
    <w:qFormat/>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57a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7CAF-7187-4C8C-A7D5-CEA8D5E6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Application>LibreOffice/6.4.6.2$Linux_X86_64 LibreOffice_project/40$Build-2</Application>
  <Pages>4</Pages>
  <Words>689</Words>
  <Characters>3300</Characters>
  <CharactersWithSpaces>3614</CharactersWithSpaces>
  <Paragraphs>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2021-05-20T20:45:00Z</dcterms:created>
  <dc:creator>leda Sánchez</dc:creator>
  <dc:description/>
  <dc:language>pt-BR</dc:language>
  <cp:lastModifiedBy/>
  <dcterms:modified xsi:type="dcterms:W3CDTF">2021-05-27T11:38:29Z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