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BCAA.26-30042021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sz w:val="24"/>
                <w:lang w:val="es-UY"/>
              </w:rPr>
              <w:t>26</w:t>
            </w:r>
            <w:r>
              <w:rPr>
                <w:rFonts w:eastAsia="Arial" w:cs="Times New Roman" w:ascii="Times New Roman" w:hAnsi="Times New Roman"/>
                <w:b/>
                <w:lang w:val="es-UY"/>
              </w:rPr>
              <w:t xml:space="preserve"> al </w:t>
            </w:r>
            <w:r>
              <w:rPr>
                <w:rFonts w:eastAsia="Arial" w:cs="Times New Roman" w:ascii="Times New Roman" w:hAnsi="Times New Roman"/>
                <w:b/>
                <w:sz w:val="24"/>
                <w:lang w:val="es-UY"/>
              </w:rPr>
              <w:t>30</w:t>
            </w:r>
            <w:r>
              <w:rPr>
                <w:rFonts w:eastAsia="Arial" w:cs="Times New Roman" w:ascii="Times New Roman" w:hAnsi="Times New Roman"/>
                <w:b/>
                <w:lang w:val="es-UY"/>
              </w:rPr>
              <w:t xml:space="preserve"> </w:t>
            </w:r>
            <w:r>
              <w:rPr>
                <w:rFonts w:eastAsia="Arial" w:cs="Times New Roman" w:ascii="Times New Roman" w:hAnsi="Times New Roman"/>
                <w:b/>
                <w:sz w:val="24"/>
                <w:lang w:val="es-UY"/>
              </w:rPr>
              <w:t>abril</w:t>
            </w:r>
            <w:r>
              <w:rPr>
                <w:rFonts w:eastAsia="Arial" w:cs="Times New Roman" w:ascii="Times New Roman" w:hAnsi="Times New Roman"/>
                <w:b/>
                <w:lang w:val="es-UY"/>
              </w:rPr>
              <w:t xml:space="preserve">,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 xml:space="preserve">En el área de análisis (Islas Shetland del Sur, Antártida) han sido estudiados enjambres sísmicos como el que se inició el 28 de agosto del 2020. En el periodo comprendido entre el </w:t>
            </w:r>
            <w:r>
              <w:rPr>
                <w:rFonts w:eastAsia="Arial" w:cs="Times New Roman" w:ascii="Times New Roman" w:hAnsi="Times New Roman"/>
                <w:bCs/>
                <w:sz w:val="24"/>
                <w:lang w:val="es-UY"/>
              </w:rPr>
              <w:t>26</w:t>
            </w:r>
            <w:r>
              <w:rPr>
                <w:rFonts w:eastAsia="Arial" w:cs="Times New Roman" w:ascii="Times New Roman" w:hAnsi="Times New Roman"/>
                <w:bCs/>
                <w:lang w:val="es-UY"/>
              </w:rPr>
              <w:t xml:space="preserve"> y </w:t>
            </w:r>
            <w:r>
              <w:rPr>
                <w:rFonts w:eastAsia="Arial" w:cs="Times New Roman" w:ascii="Times New Roman" w:hAnsi="Times New Roman"/>
                <w:bCs/>
                <w:sz w:val="24"/>
                <w:lang w:val="es-UY"/>
              </w:rPr>
              <w:t>30</w:t>
            </w:r>
            <w:r>
              <w:rPr>
                <w:rFonts w:eastAsia="Arial" w:cs="Times New Roman" w:ascii="Times New Roman" w:hAnsi="Times New Roman"/>
                <w:bCs/>
                <w:lang w:val="es-UY"/>
              </w:rPr>
              <w:t xml:space="preserve"> de </w:t>
            </w:r>
            <w:r>
              <w:rPr>
                <w:rFonts w:eastAsia="Arial" w:cs="Times New Roman" w:ascii="Times New Roman" w:hAnsi="Times New Roman"/>
                <w:bCs/>
                <w:sz w:val="24"/>
                <w:lang w:val="es-UY"/>
              </w:rPr>
              <w:t>abril</w:t>
            </w:r>
            <w:r>
              <w:rPr>
                <w:rFonts w:eastAsia="Arial" w:cs="Times New Roman" w:ascii="Times New Roman" w:hAnsi="Times New Roman"/>
                <w:bCs/>
                <w:lang w:val="es-UY"/>
              </w:rPr>
              <w:t xml:space="preserve"> del 2021 se parametrizaron </w:t>
            </w:r>
            <w:r>
              <w:rPr>
                <w:rFonts w:eastAsia="Arial" w:cs="Times New Roman" w:ascii="Times New Roman" w:hAnsi="Times New Roman"/>
                <w:bCs/>
                <w:sz w:val="24"/>
                <w:lang w:val="es-UY"/>
              </w:rPr>
              <w:t>105</w:t>
            </w:r>
            <w:r>
              <w:rPr>
                <w:rFonts w:eastAsia="Arial" w:cs="Times New Roman" w:ascii="Times New Roman" w:hAnsi="Times New Roman"/>
                <w:bCs/>
                <w:lang w:val="es-UY"/>
              </w:rPr>
              <w:t xml:space="preserve"> eventos de los cuales </w:t>
            </w:r>
            <w:r>
              <w:rPr>
                <w:rFonts w:eastAsia="Arial" w:cs="Times New Roman" w:ascii="Times New Roman" w:hAnsi="Times New Roman"/>
                <w:bCs/>
                <w:color w:val="auto"/>
                <w:kern w:val="0"/>
                <w:sz w:val="24"/>
                <w:szCs w:val="24"/>
                <w:lang w:val="es-UY" w:eastAsia="zh-CN" w:bidi="hi-IN"/>
              </w:rPr>
              <w:t>38</w:t>
            </w:r>
            <w:r>
              <w:rPr>
                <w:rFonts w:eastAsia="Arial" w:cs="Times New Roman" w:ascii="Times New Roman" w:hAnsi="Times New Roman"/>
                <w:bCs/>
                <w:lang w:val="es-UY"/>
              </w:rPr>
              <w:t xml:space="preserve">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p>
            <w:pPr>
              <w:pStyle w:val="Normal"/>
              <w:spacing w:before="0" w:after="200"/>
              <w:jc w:val="both"/>
              <w:rPr>
                <w:rFonts w:ascii="Times New Roman" w:hAnsi="Times New Roman" w:cs="Times New Roman"/>
                <w:sz w:val="12"/>
                <w:szCs w:val="12"/>
                <w:lang w:val="es-UY"/>
              </w:rPr>
            </w:pPr>
            <w:r>
              <w:rPr>
                <w:rFonts w:cs="Times New Roman" w:ascii="Times New Roman" w:hAnsi="Times New Roman"/>
                <w:sz w:val="12"/>
                <w:szCs w:val="12"/>
                <w:lang w:val="es-UY"/>
              </w:rPr>
            </w:r>
          </w:p>
        </w:tc>
      </w:tr>
    </w:tbl>
    <w:p>
      <w:pPr>
        <w:pStyle w:val="Normal"/>
        <w:jc w:val="center"/>
        <w:rPr/>
      </w:pPr>
      <w:r>
        <w:rPr>
          <w:rFonts w:eastAsia="Arial" w:cs="Times New Roman" w:ascii="Times New Roman" w:hAnsi="Times New Roman"/>
          <w:b/>
          <w:bCs/>
          <w:lang w:val="es-UY"/>
        </w:rPr>
        <w:t>Tabla 1. Listado de eventos parametrizados</w:t>
      </w:r>
    </w:p>
    <w:p>
      <w:pPr>
        <w:pStyle w:val="Normal"/>
        <w:jc w:val="center"/>
        <w:rPr>
          <w:rFonts w:ascii="Times New Roman" w:hAnsi="Times New Roman" w:eastAsia="Arial" w:cs="Times New Roman"/>
          <w:lang w:val="es-UY"/>
        </w:rPr>
      </w:pPr>
      <w:r>
        <w:rPr>
          <w:rFonts w:eastAsia="Arial" w:cs="Times New Roman" w:ascii="Times New Roman" w:hAnsi="Times New Roman"/>
          <w:lang w:val="es-UY"/>
        </w:rPr>
      </w:r>
    </w:p>
    <w:tbl>
      <w:tblPr>
        <w:tblW w:w="9979" w:type="dxa"/>
        <w:jc w:val="left"/>
        <w:tblInd w:w="29" w:type="dxa"/>
        <w:tblCellMar>
          <w:top w:w="0" w:type="dxa"/>
          <w:left w:w="29" w:type="dxa"/>
          <w:bottom w:w="0" w:type="dxa"/>
          <w:right w:w="29" w:type="dxa"/>
        </w:tblCellMar>
      </w:tblPr>
      <w:tblGrid>
        <w:gridCol w:w="630"/>
        <w:gridCol w:w="633"/>
        <w:gridCol w:w="896"/>
        <w:gridCol w:w="1263"/>
        <w:gridCol w:w="1079"/>
        <w:gridCol w:w="1263"/>
        <w:gridCol w:w="1528"/>
        <w:gridCol w:w="1582"/>
        <w:gridCol w:w="1104"/>
      </w:tblGrid>
      <w:tr>
        <w:trPr>
          <w:trHeight w:val="265" w:hRule="atLeast"/>
        </w:trPr>
        <w:tc>
          <w:tcPr>
            <w:tcW w:w="630"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b/>
                <w:bCs/>
                <w:sz w:val="22"/>
                <w:szCs w:val="22"/>
                <w:lang w:val="es-UY"/>
              </w:rPr>
            </w:pPr>
            <w:r>
              <w:rPr>
                <w:rFonts w:eastAsia="Arial" w:cs="Times New Roman" w:ascii="Times New Roman" w:hAnsi="Times New Roman"/>
                <w:b/>
                <w:bCs/>
                <w:sz w:val="22"/>
                <w:szCs w:val="22"/>
                <w:lang w:val="es-UY"/>
              </w:rPr>
              <w:t>día</w:t>
            </w:r>
          </w:p>
        </w:tc>
        <w:tc>
          <w:tcPr>
            <w:tcW w:w="633"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b/>
                <w:bCs/>
                <w:sz w:val="22"/>
                <w:szCs w:val="22"/>
                <w:lang w:val="es-UY"/>
              </w:rPr>
            </w:pPr>
            <w:r>
              <w:rPr>
                <w:rFonts w:eastAsia="Arial" w:cs="Times New Roman" w:ascii="Times New Roman" w:hAnsi="Times New Roman"/>
                <w:b/>
                <w:bCs/>
                <w:sz w:val="22"/>
                <w:szCs w:val="22"/>
                <w:lang w:val="es-UY"/>
              </w:rPr>
              <w:t>mes</w:t>
            </w:r>
          </w:p>
        </w:tc>
        <w:tc>
          <w:tcPr>
            <w:tcW w:w="896"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b/>
                <w:bCs/>
                <w:sz w:val="22"/>
                <w:szCs w:val="22"/>
                <w:lang w:val="es-UY"/>
              </w:rPr>
            </w:pPr>
            <w:r>
              <w:rPr>
                <w:rFonts w:eastAsia="Arial" w:cs="Times New Roman" w:ascii="Times New Roman" w:hAnsi="Times New Roman"/>
                <w:b/>
                <w:bCs/>
                <w:sz w:val="22"/>
                <w:szCs w:val="22"/>
                <w:lang w:val="es-UY"/>
              </w:rPr>
              <w:t>año</w:t>
            </w:r>
          </w:p>
        </w:tc>
        <w:tc>
          <w:tcPr>
            <w:tcW w:w="1263"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b/>
                <w:bCs/>
                <w:sz w:val="22"/>
                <w:szCs w:val="22"/>
                <w:lang w:val="es-UY"/>
              </w:rPr>
            </w:pPr>
            <w:r>
              <w:rPr>
                <w:rFonts w:eastAsia="Arial" w:cs="Times New Roman" w:ascii="Times New Roman" w:hAnsi="Times New Roman"/>
                <w:b/>
                <w:bCs/>
                <w:sz w:val="22"/>
                <w:szCs w:val="22"/>
                <w:lang w:val="es-UY"/>
              </w:rPr>
              <w:t>To</w:t>
            </w:r>
          </w:p>
        </w:tc>
        <w:tc>
          <w:tcPr>
            <w:tcW w:w="1079"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b/>
                <w:bCs/>
                <w:sz w:val="22"/>
                <w:szCs w:val="22"/>
                <w:lang w:val="es-UY"/>
              </w:rPr>
            </w:pPr>
            <w:r>
              <w:rPr>
                <w:rFonts w:eastAsia="Arial" w:cs="Times New Roman" w:ascii="Times New Roman" w:hAnsi="Times New Roman"/>
                <w:b/>
                <w:bCs/>
                <w:sz w:val="22"/>
                <w:szCs w:val="22"/>
                <w:lang w:val="es-UY"/>
              </w:rPr>
              <w:t>MLz</w:t>
            </w:r>
          </w:p>
        </w:tc>
        <w:tc>
          <w:tcPr>
            <w:tcW w:w="1263" w:type="dxa"/>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Prof.</w:t>
            </w:r>
          </w:p>
        </w:tc>
        <w:tc>
          <w:tcPr>
            <w:tcW w:w="1528" w:type="dxa"/>
            <w:tcBorders>
              <w:top w:val="single" w:sz="2" w:space="0" w:color="000000"/>
              <w:left w:val="single" w:sz="2" w:space="0" w:color="000000"/>
              <w:bottom w:val="single" w:sz="2" w:space="0" w:color="000000"/>
            </w:tcBorders>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Depi.</w:t>
            </w:r>
          </w:p>
        </w:tc>
        <w:tc>
          <w:tcPr>
            <w:tcW w:w="1582" w:type="dxa"/>
            <w:tcBorders>
              <w:top w:val="single" w:sz="2" w:space="0" w:color="000000"/>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Lat</w:t>
            </w:r>
          </w:p>
        </w:tc>
        <w:tc>
          <w:tcPr>
            <w:tcW w:w="1104" w:type="dxa"/>
            <w:tcBorders>
              <w:top w:val="single" w:sz="2" w:space="0" w:color="000000"/>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 xml:space="preserve">Long </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1:18:58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2.92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19.1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-62.305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-58.636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21:37:14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-62.278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-59.149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21:53:25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16.7</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19.0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-62.202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-59.216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21:57:27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-62.303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-59.143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22:00:43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15.2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-62.170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-59.143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22:02:28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3.54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15.1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-62.246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-59.238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22:15:46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15.6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-62.264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-58.467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22:16:00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-62.262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-59.127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22:18:37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-62.204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-59.259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22:19:17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11.6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-62.387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-58.944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22:20:18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-62.247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-59.152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22:25:30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-62.222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-59.149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22:26:01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4.70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9.4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-58.735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22:30:49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15.0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-62.244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-59.113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22:32:32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22.1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-59.065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22:39:32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-62.289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-59.139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22:58:18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-62.209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-59.052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23:00:22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-58.496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23:06:46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4.62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21.5</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-62.376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-58.794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23:17:33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-62.219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-59.127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23:21:05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19.0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-62.320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23:22:31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-62.184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-58.880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23:26:22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-62.200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-59.174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23:30:18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4.48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-58.669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23:41:25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10.000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24.613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-62.227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-59.318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23:43:49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22.2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-62.378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-58.955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23:45:39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4.33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-62.301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-59.237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23:57:09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-62.377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-59.053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26</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23:58:09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19.9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-62.163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-59.233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0:00:03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4.85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-62.072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-58.416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0:10:36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4.0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-58.704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0:21:51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-58.512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0:28:50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4.49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-58.557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0:32:33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-58.827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0:34:10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4.76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-58.552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0:41:30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-62.237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-58.401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0:51:26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-58.667</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0:59:59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4.41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22.9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-62.378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-58.701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1:01:55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-62.338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-58.545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1:05:27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-58.835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1:09:49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-62.426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-58.779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1:10:43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3.57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-62.346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-59.036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1:16:28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12.4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-62.273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-58.443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1:17:17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11.9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-62.397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-58.820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1:18:27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-58.858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1:23:17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22.2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-62.318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-58.852</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1:23:59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-62.396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-58.999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1:25:35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3.36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-62.296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-58.929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1:26:28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3.36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12.5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-62.390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-58.970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1:26:46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4.1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1:37:32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3.36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9.0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1:38:26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30.1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-58.820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1:38:40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-58.625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1:40:19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-62.306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-58.633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1:41:59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-62.422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-58.781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1:55:02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-58.719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1:56:35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11.3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-58.666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2:05:17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-58.818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2:19:58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4.32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28.2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-62.430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2:24:49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-62.389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-58.638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2:26:53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15.7</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-58.713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2:37:10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-62.375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-58.635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2:39:14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-62.390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-58.898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2:56:21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30.5</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-62.452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-58.719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3:00:26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9.8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29.2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-62.441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-58.735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3:02:00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3.52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4.5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-58.534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3:45:55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13.7</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-58.615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4:00:00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-62.344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-58.521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4:00:59</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4.12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-58.688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4:01:47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4.58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-62.431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-58.759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4:11:03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3.56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-58.934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4:18:01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18.5</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-58.833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4:18:44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12.6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-58.671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4:49:17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-62.423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-58.725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4:51:23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-58.485</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4:59:27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28.9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-62.442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-58.930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5:06:01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-58.476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5:16:25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11.5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-62.157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-59.330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5:22:56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7.5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-59.158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5:40:31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4.26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-62.369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-58.554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6:01:25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4.08</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-62.261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-58.373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6:27:28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4.53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-62.343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-58.474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6:59:34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4.83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27.5</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-62.419</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-58.688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7:01:43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
                <w:bCs/>
                <w:sz w:val="22"/>
                <w:szCs w:val="22"/>
                <w:lang w:val="es-UY"/>
              </w:rPr>
              <w:t>4.33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-58.690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8:57:06</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13.1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-62.157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-59.326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9:32:35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-62.406</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-58.610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10:52:50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3.36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-62.420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-58.941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11:55:57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4.9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31.8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-62.345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-58.343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12:55:24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9.6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24.3</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-62.352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-58.551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12:58:31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9.5</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-62.344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-58.544</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27</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22:19:17</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3.51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12.6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-62.235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-58.381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5:24:34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-62.400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-59.039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8:50:55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3.44</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23.4</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-62.387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-58.728</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11:33:22</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4.4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-62.075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-58.411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12:25:20</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3.33</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10.3</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-58.990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13:48:48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3.60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3.1</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26.5</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-62.423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-58.879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14:04:55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0.9</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25.9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-62.411</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-58.740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20:30:43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3.10</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26.6</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-62.388</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-58.580</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21:51:54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3.95</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2.0</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30.1</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-62.453</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-58.923</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28</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22:09:44</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3.12</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10.6</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28.2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-62.437</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-58.899</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29</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0:01:15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3.79</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24.7</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-62.322</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-58.476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29</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1:20:31</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3.17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8.2</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26.0</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-62.180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-58.351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29</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13:22:33</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3.77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8.8</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27.9</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-62.310</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-58.386</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30</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7:43:15</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3.86</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14.4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17.8</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-62.294</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-58.601</w:t>
            </w:r>
          </w:p>
        </w:tc>
      </w:tr>
      <w:tr>
        <w:trPr>
          <w:trHeight w:val="315" w:hRule="atLeast"/>
        </w:trPr>
        <w:tc>
          <w:tcPr>
            <w:tcW w:w="630"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30</w:t>
            </w:r>
          </w:p>
        </w:tc>
        <w:tc>
          <w:tcPr>
            <w:tcW w:w="63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4</w:t>
            </w:r>
          </w:p>
        </w:tc>
        <w:tc>
          <w:tcPr>
            <w:tcW w:w="896"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2021</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7:49:18</w:t>
            </w:r>
          </w:p>
        </w:tc>
        <w:tc>
          <w:tcPr>
            <w:tcW w:w="1079"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Cs/>
                <w:sz w:val="22"/>
                <w:szCs w:val="22"/>
                <w:lang w:val="es-UY"/>
              </w:rPr>
            </w:pPr>
            <w:r>
              <w:rPr>
                <w:rFonts w:eastAsia="Arial" w:cs="Times New Roman" w:ascii="Times New Roman" w:hAnsi="Times New Roman"/>
                <w:bCs/>
                <w:sz w:val="22"/>
                <w:szCs w:val="22"/>
                <w:lang w:val="es-UY"/>
              </w:rPr>
              <w:t>3.27</w:t>
            </w:r>
          </w:p>
        </w:tc>
        <w:tc>
          <w:tcPr>
            <w:tcW w:w="1263"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19.4</w:t>
            </w:r>
          </w:p>
        </w:tc>
        <w:tc>
          <w:tcPr>
            <w:tcW w:w="1528"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12.2</w:t>
            </w:r>
          </w:p>
        </w:tc>
        <w:tc>
          <w:tcPr>
            <w:tcW w:w="1582" w:type="dxa"/>
            <w:tcBorders>
              <w:left w:val="single" w:sz="2" w:space="0" w:color="000000"/>
              <w:bottom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-62.275</w:t>
            </w:r>
          </w:p>
        </w:tc>
        <w:tc>
          <w:tcPr>
            <w:tcW w:w="1104" w:type="dxa"/>
            <w:tcBorders>
              <w:left w:val="single" w:sz="2" w:space="0" w:color="000000"/>
              <w:bottom w:val="single" w:sz="2" w:space="0" w:color="000000"/>
              <w:right w:val="single" w:sz="2" w:space="0" w:color="000000"/>
            </w:tcBorders>
            <w:vAlign w:val="bottom"/>
          </w:tcPr>
          <w:p>
            <w:pPr>
              <w:pStyle w:val="Normal"/>
              <w:tabs>
                <w:tab w:val="clear" w:pos="720"/>
              </w:tabs>
              <w:jc w:val="center"/>
              <w:rPr>
                <w:rFonts w:ascii="Times New Roman" w:hAnsi="Times New Roman" w:eastAsia="Arial" w:cs="Times New Roman"/>
                <w:b w:val="false"/>
                <w:b w:val="false"/>
                <w:bCs w:val="false"/>
                <w:i w:val="false"/>
                <w:i w:val="false"/>
                <w:iCs w:val="false"/>
                <w:sz w:val="22"/>
                <w:szCs w:val="22"/>
                <w:lang w:val="es-UY"/>
              </w:rPr>
            </w:pPr>
            <w:r>
              <w:rPr>
                <w:rFonts w:eastAsia="Arial" w:cs="Times New Roman" w:ascii="Times New Roman" w:hAnsi="Times New Roman"/>
                <w:b w:val="false"/>
                <w:bCs w:val="false"/>
                <w:i w:val="false"/>
                <w:iCs w:val="false"/>
                <w:sz w:val="22"/>
                <w:szCs w:val="22"/>
                <w:lang w:val="es-UY"/>
              </w:rPr>
              <w:t>-58.717</w:t>
            </w:r>
          </w:p>
        </w:tc>
      </w:tr>
    </w:tbl>
    <w:p>
      <w:pPr>
        <w:pStyle w:val="Normal"/>
        <w:jc w:val="both"/>
        <w:rPr>
          <w:i/>
          <w:i/>
          <w:iCs/>
        </w:rPr>
      </w:pPr>
      <w:r>
        <w:rPr>
          <w:rFonts w:eastAsia="Times New Roman" w:cs="Times New Roman" w:ascii="Times New Roman" w:hAnsi="Times New Roman"/>
          <w:b w:val="false"/>
          <w:bCs w:val="false"/>
          <w:i/>
          <w:iCs/>
          <w:color w:val="000000"/>
          <w:kern w:val="0"/>
          <w:sz w:val="22"/>
          <w:szCs w:val="22"/>
          <w:highlight w:val="white"/>
          <w:lang w:val="es-UY" w:eastAsia="es-UY" w:bidi="ar-SA"/>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rPr>
          <w:rFonts w:ascii="Times New Roman" w:hAnsi="Times New Roman" w:eastAsia="Arial" w:cs="Times New Roman"/>
          <w:i/>
          <w:i/>
          <w:iCs/>
          <w:sz w:val="20"/>
          <w:szCs w:val="20"/>
          <w:lang w:val="es-UY"/>
        </w:rPr>
      </w:pPr>
      <w:r>
        <w:rPr>
          <w:rFonts w:eastAsia="Arial" w:cs="Times New Roman" w:ascii="Times New Roman" w:hAnsi="Times New Roman"/>
          <w:i/>
          <w:iCs/>
          <w:sz w:val="20"/>
          <w:szCs w:val="20"/>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Es posible que otros eventos ocurriesen, pero debido a gaps y ruido antrópico no se han podido parametrizar. El incremento de ruido antrópico hace que la calidad de los registros se vea disminuida. En la Figura 1 se muestra la localización de los epicentros de los sismos.</w:t>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333490" cy="43891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3490" cy="438912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igura 1. Mapa de localización de los epicentros de los sismos ocurridos.</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t xml:space="preserve">En la Figura 2 se muestran la forma de onda del evento del día </w:t>
      </w:r>
      <w:r>
        <w:rPr>
          <w:rFonts w:eastAsia="Arial" w:cs="Times New Roman" w:ascii="Times New Roman" w:hAnsi="Times New Roman"/>
          <w:color w:val="auto"/>
          <w:kern w:val="0"/>
          <w:sz w:val="24"/>
          <w:szCs w:val="24"/>
          <w:lang w:val="es-UY" w:eastAsia="zh-CN" w:bidi="hi-IN"/>
        </w:rPr>
        <w:t>27</w:t>
      </w:r>
      <w:r>
        <w:rPr>
          <w:rFonts w:eastAsia="Arial" w:cs="Times New Roman" w:ascii="Times New Roman" w:hAnsi="Times New Roman"/>
          <w:lang w:val="es-UY"/>
        </w:rPr>
        <w:t>/</w:t>
      </w:r>
      <w:r>
        <w:rPr>
          <w:rFonts w:eastAsia="Arial" w:cs="Times New Roman" w:ascii="Times New Roman" w:hAnsi="Times New Roman"/>
          <w:color w:val="auto"/>
          <w:kern w:val="0"/>
          <w:sz w:val="24"/>
          <w:szCs w:val="24"/>
          <w:lang w:val="es-UY" w:eastAsia="zh-CN" w:bidi="hi-IN"/>
        </w:rPr>
        <w:t>04</w:t>
      </w:r>
      <w:r>
        <w:rPr>
          <w:rFonts w:eastAsia="Arial" w:cs="Times New Roman" w:ascii="Times New Roman" w:hAnsi="Times New Roman"/>
          <w:lang w:val="es-UY"/>
        </w:rPr>
        <w:t xml:space="preserve">/2021 ocurrido a la hora </w:t>
      </w:r>
      <w:r>
        <w:rPr>
          <w:rFonts w:eastAsia="Times New Roman" w:cs="Times New Roman" w:ascii="Times New Roman" w:hAnsi="Times New Roman"/>
          <w:sz w:val="22"/>
          <w:szCs w:val="22"/>
          <w:lang w:val="es-UY" w:eastAsia="es-UY" w:bidi="ar-SA"/>
        </w:rPr>
        <w:t>06:59:34</w:t>
      </w:r>
      <w:r>
        <w:rPr>
          <w:rFonts w:eastAsia="Arial" w:cs="Times New Roman" w:ascii="Times New Roman" w:hAnsi="Times New Roman"/>
          <w:lang w:val="es-UY"/>
        </w:rPr>
        <w:t xml:space="preserve"> registrado en la estación R4DE2. </w:t>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33490" cy="30734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333490" cy="307340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igura 2. Forma de onda de eventos del evento</w:t>
      </w:r>
      <w:r>
        <w:rPr>
          <w:lang w:val="es-UY"/>
        </w:rPr>
        <w:t xml:space="preserve"> </w:t>
      </w:r>
      <w:r>
        <w:rPr>
          <w:rFonts w:eastAsia="Arial" w:cs="Times New Roman" w:ascii="Times New Roman" w:hAnsi="Times New Roman"/>
          <w:b/>
          <w:bCs/>
          <w:lang w:val="es-UY"/>
        </w:rPr>
        <w:t xml:space="preserve">del día </w:t>
      </w:r>
      <w:r>
        <w:rPr>
          <w:rFonts w:eastAsia="Arial" w:cs="Times New Roman" w:ascii="Times New Roman" w:hAnsi="Times New Roman"/>
          <w:b/>
          <w:bCs/>
          <w:sz w:val="24"/>
          <w:lang w:val="es-UY"/>
        </w:rPr>
        <w:t>27</w:t>
      </w:r>
      <w:r>
        <w:rPr>
          <w:rFonts w:eastAsia="Arial" w:cs="Times New Roman" w:ascii="Times New Roman" w:hAnsi="Times New Roman"/>
          <w:b/>
          <w:bCs/>
          <w:lang w:val="es-UY"/>
        </w:rPr>
        <w:t>/0</w:t>
      </w:r>
      <w:r>
        <w:rPr>
          <w:rFonts w:eastAsia="Arial" w:cs="Times New Roman" w:ascii="Times New Roman" w:hAnsi="Times New Roman"/>
          <w:b/>
          <w:bCs/>
          <w:color w:val="auto"/>
          <w:kern w:val="0"/>
          <w:sz w:val="24"/>
          <w:szCs w:val="24"/>
          <w:lang w:val="es-UY" w:eastAsia="zh-CN" w:bidi="hi-IN"/>
        </w:rPr>
        <w:t>4</w:t>
      </w:r>
      <w:r>
        <w:rPr>
          <w:rFonts w:eastAsia="Arial" w:cs="Times New Roman" w:ascii="Times New Roman" w:hAnsi="Times New Roman"/>
          <w:b/>
          <w:bCs/>
          <w:lang w:val="es-UY"/>
        </w:rPr>
        <w:t xml:space="preserve">/2021 ( </w:t>
      </w:r>
      <w:r>
        <w:rPr>
          <w:rFonts w:eastAsia="Arial" w:cs="Times New Roman" w:ascii="Times New Roman" w:hAnsi="Times New Roman"/>
          <w:b/>
          <w:bCs/>
          <w:color w:val="auto"/>
          <w:kern w:val="0"/>
          <w:sz w:val="24"/>
          <w:szCs w:val="24"/>
          <w:lang w:val="es-UY" w:eastAsia="zh-CN" w:bidi="hi-IN"/>
        </w:rPr>
        <w:t>06</w:t>
      </w:r>
      <w:r>
        <w:rPr>
          <w:rFonts w:eastAsia="Arial" w:cs="Times New Roman" w:ascii="Times New Roman" w:hAnsi="Times New Roman"/>
          <w:b/>
          <w:bCs/>
          <w:lang w:val="es-UY"/>
        </w:rPr>
        <w:t>:</w:t>
      </w:r>
      <w:r>
        <w:rPr>
          <w:rFonts w:eastAsia="Arial" w:cs="Times New Roman" w:ascii="Times New Roman" w:hAnsi="Times New Roman"/>
          <w:b/>
          <w:bCs/>
          <w:color w:val="auto"/>
          <w:kern w:val="0"/>
          <w:sz w:val="24"/>
          <w:szCs w:val="24"/>
          <w:lang w:val="es-UY" w:eastAsia="zh-CN" w:bidi="hi-IN"/>
        </w:rPr>
        <w:t>59</w:t>
      </w:r>
      <w:r>
        <w:rPr>
          <w:rFonts w:eastAsia="Arial" w:cs="Times New Roman" w:ascii="Times New Roman" w:hAnsi="Times New Roman"/>
          <w:b/>
          <w:bCs/>
          <w:lang w:val="es-UY"/>
        </w:rPr>
        <w:t>:3</w:t>
      </w:r>
      <w:r>
        <w:rPr>
          <w:rFonts w:eastAsia="Arial" w:cs="Times New Roman" w:ascii="Times New Roman" w:hAnsi="Times New Roman"/>
          <w:b/>
          <w:bCs/>
          <w:color w:val="auto"/>
          <w:kern w:val="0"/>
          <w:sz w:val="24"/>
          <w:szCs w:val="24"/>
          <w:lang w:val="es-UY" w:eastAsia="zh-CN" w:bidi="hi-IN"/>
        </w:rPr>
        <w:t>4</w:t>
      </w:r>
      <w:r>
        <w:rPr>
          <w:rFonts w:eastAsia="Arial" w:cs="Times New Roman" w:ascii="Times New Roman" w:hAnsi="Times New Roman"/>
          <w:b/>
          <w:bCs/>
          <w:lang w:val="es-UY"/>
        </w:rPr>
        <w:t>)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xml:space="preserve"> = </w:t>
      </w:r>
      <w:r>
        <w:rPr>
          <w:rFonts w:eastAsia="Arial" w:cs="Times New Roman" w:ascii="Times New Roman" w:hAnsi="Times New Roman"/>
          <w:b/>
          <w:bCs/>
          <w:color w:val="000000"/>
          <w:kern w:val="0"/>
          <w:sz w:val="22"/>
          <w:szCs w:val="22"/>
          <w:highlight w:val="white"/>
          <w:lang w:val="es-UY" w:eastAsia="zh-CN" w:bidi="hi-IN"/>
        </w:rPr>
        <w:t>4.83</w:t>
      </w:r>
      <w:r>
        <w:rPr>
          <w:rFonts w:eastAsia="Arial" w:cs="Times New Roman" w:ascii="Times New Roman" w:hAnsi="Times New Roman"/>
          <w:b/>
          <w:bCs/>
          <w:lang w:val="es-UY"/>
        </w:rPr>
        <w:t xml:space="preserve"> y su espectro de frecuencias (</w:t>
      </w:r>
      <w:r>
        <w:rPr>
          <w:rFonts w:eastAsia="Arial" w:cs="Times New Roman" w:ascii="Times New Roman" w:hAnsi="Times New Roman"/>
          <w:b/>
          <w:bCs/>
          <w:color w:val="auto"/>
          <w:kern w:val="0"/>
          <w:sz w:val="24"/>
          <w:szCs w:val="24"/>
          <w:lang w:val="es-UY" w:eastAsia="zh-CN" w:bidi="hi-IN"/>
        </w:rPr>
        <w:t>sin</w:t>
      </w:r>
      <w:r>
        <w:rPr>
          <w:rFonts w:eastAsia="Arial" w:cs="Times New Roman" w:ascii="Times New Roman" w:hAnsi="Times New Roman"/>
          <w:b/>
          <w:bCs/>
          <w:lang w:val="es-UY"/>
        </w:rPr>
        <w:t xml:space="preserve"> filtro).</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 xml:space="preserve">Judith Loureiro, Dirección Nacional de Minería y Geología, MIEM, Observatorio Geofísico del Uruguay </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276"/>
        <w:jc w:val="both"/>
        <w:rPr>
          <w:rFonts w:ascii="Times New Roman" w:hAnsi="Times New Roman" w:eastAsia="Arial" w:cs="Times New Roman"/>
          <w:sz w:val="20"/>
          <w:szCs w:val="20"/>
          <w:lang w:val="es-UY"/>
        </w:rPr>
      </w:pPr>
      <w:r>
        <w:rPr/>
      </w:r>
    </w:p>
    <w:sectPr>
      <w:headerReference w:type="default" r:id="rId4"/>
      <w:footerReference w:type="default" r:id="rId5"/>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jc w:val="center"/>
      <w:rPr>
        <w:rFonts w:ascii="Arial" w:hAnsi="Arial" w:eastAsia="Arial" w:cs="Arial"/>
        <w:color w:val="000000"/>
        <w:sz w:val="18"/>
        <w:szCs w:val="18"/>
      </w:rPr>
    </w:pPr>
    <w:r>
      <w:rPr>
        <w:rFonts w:eastAsia="Arial" w:cs="Arial" w:ascii="Arial" w:hAnsi="Arial"/>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suppressAutoHyphens w:val="tru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suppressAutoHyphens w:val="tru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suppressAutoHyphens w:val="tru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suppressAutoHyphens w:val="tru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suppressAutoHyphens w:val="tru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suppressAutoHyphens w:val="tru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Contedodatabela" w:customStyle="1">
    <w:name w:val="Conteúdo da tabela"/>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LibreOffice/6.4.6.2$Linux_X86_64 LibreOffice_project/40$Build-2</Application>
  <Pages>5</Pages>
  <Words>1264</Words>
  <Characters>5827</Characters>
  <CharactersWithSpaces>6132</CharactersWithSpaces>
  <Paragraphs>969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2021-05-20T17:54:00Z</dcterms:created>
  <dc:creator>leda Sánchez</dc:creator>
  <dc:description/>
  <dc:language>pt-BR</dc:language>
  <cp:lastModifiedBy/>
  <dcterms:modified xsi:type="dcterms:W3CDTF">2021-05-27T12:03:18Z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