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t>CODIGO DE EVENTOS BCAA.19-25042021 (Isla Rey Jorge, Antártida)</w:t>
      </w:r>
    </w:p>
    <w:p>
      <w:pPr>
        <w:pStyle w:val="Normal"/>
        <w:rPr>
          <w:rFonts w:ascii="Times New Roman" w:hAnsi="Times New Roman" w:cs="Times New Roman"/>
          <w:lang w:val="es-UY"/>
        </w:rPr>
      </w:pPr>
      <w:r>
        <w:rPr>
          <w:rFonts w:cs="Times New Roman" w:ascii="Times New Roman" w:hAnsi="Times New Roman"/>
          <w:lang w:val="es-UY"/>
        </w:rPr>
      </w:r>
    </w:p>
    <w:tbl>
      <w:tblPr>
        <w:tblW w:w="9971" w:type="dxa"/>
        <w:jc w:val="left"/>
        <w:tblInd w:w="0" w:type="dxa"/>
        <w:tblCellMar>
          <w:top w:w="0" w:type="dxa"/>
          <w:left w:w="0" w:type="dxa"/>
          <w:bottom w:w="0" w:type="dxa"/>
          <w:right w:w="0" w:type="dxa"/>
        </w:tblCellMar>
        <w:tblLook w:val="04a0" w:noHBand="0" w:noVBand="1" w:firstColumn="1" w:lastRow="0" w:lastColumn="0" w:firstRow="1"/>
      </w:tblPr>
      <w:tblGrid>
        <w:gridCol w:w="9971"/>
      </w:tblGrid>
      <w:tr>
        <w:trPr>
          <w:trHeight w:val="1474" w:hRule="atLeast"/>
        </w:trPr>
        <w:tc>
          <w:tcPr>
            <w:tcW w:w="9971" w:type="dxa"/>
            <w:tcBorders/>
            <w:shd w:color="auto" w:fill="auto" w:val="clear"/>
          </w:tcPr>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Reporte semanal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sz w:val="24"/>
                <w:lang w:val="es-UY"/>
              </w:rPr>
              <w:t>19</w:t>
            </w:r>
            <w:r>
              <w:rPr>
                <w:rFonts w:eastAsia="Arial" w:cs="Times New Roman" w:ascii="Times New Roman" w:hAnsi="Times New Roman"/>
                <w:b/>
                <w:lang w:val="es-UY"/>
              </w:rPr>
              <w:t xml:space="preserve"> al </w:t>
            </w:r>
            <w:r>
              <w:rPr>
                <w:rFonts w:eastAsia="Arial" w:cs="Times New Roman" w:ascii="Times New Roman" w:hAnsi="Times New Roman"/>
                <w:b/>
                <w:sz w:val="24"/>
                <w:lang w:val="es-UY"/>
              </w:rPr>
              <w:t>25</w:t>
            </w:r>
            <w:r>
              <w:rPr>
                <w:rFonts w:eastAsia="Arial" w:cs="Times New Roman" w:ascii="Times New Roman" w:hAnsi="Times New Roman"/>
                <w:b/>
                <w:lang w:val="es-UY"/>
              </w:rPr>
              <w:t xml:space="preserve"> </w:t>
            </w:r>
            <w:r>
              <w:rPr>
                <w:rFonts w:eastAsia="Arial" w:cs="Times New Roman" w:ascii="Times New Roman" w:hAnsi="Times New Roman"/>
                <w:b/>
                <w:sz w:val="24"/>
                <w:lang w:val="es-UY"/>
              </w:rPr>
              <w:t>abril</w:t>
            </w:r>
            <w:r>
              <w:rPr>
                <w:rFonts w:eastAsia="Arial" w:cs="Times New Roman" w:ascii="Times New Roman" w:hAnsi="Times New Roman"/>
                <w:b/>
                <w:lang w:val="es-UY"/>
              </w:rPr>
              <w:t xml:space="preserve">, 2021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Información general</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 xml:space="preserve">En el área de análisis (Islas Shetland del Sur, Antártida) han sido estudiados enjambres sísmicos como el que se inició el 28 de agosto del 2020. En el periodo comprendido entre el </w:t>
            </w:r>
            <w:r>
              <w:rPr>
                <w:rFonts w:eastAsia="Arial" w:cs="Times New Roman" w:ascii="Times New Roman" w:hAnsi="Times New Roman"/>
                <w:bCs/>
                <w:sz w:val="24"/>
                <w:lang w:val="es-UY"/>
              </w:rPr>
              <w:t>19</w:t>
            </w:r>
            <w:r>
              <w:rPr>
                <w:rFonts w:eastAsia="Arial" w:cs="Times New Roman" w:ascii="Times New Roman" w:hAnsi="Times New Roman"/>
                <w:bCs/>
                <w:lang w:val="es-UY"/>
              </w:rPr>
              <w:t xml:space="preserve"> y </w:t>
            </w:r>
            <w:r>
              <w:rPr>
                <w:rFonts w:eastAsia="Arial" w:cs="Times New Roman" w:ascii="Times New Roman" w:hAnsi="Times New Roman"/>
                <w:bCs/>
                <w:sz w:val="24"/>
                <w:lang w:val="es-UY"/>
              </w:rPr>
              <w:t>25</w:t>
            </w:r>
            <w:r>
              <w:rPr>
                <w:rFonts w:eastAsia="Arial" w:cs="Times New Roman" w:ascii="Times New Roman" w:hAnsi="Times New Roman"/>
                <w:bCs/>
                <w:lang w:val="es-UY"/>
              </w:rPr>
              <w:t xml:space="preserve"> de </w:t>
            </w:r>
            <w:r>
              <w:rPr>
                <w:rFonts w:eastAsia="Arial" w:cs="Times New Roman" w:ascii="Times New Roman" w:hAnsi="Times New Roman"/>
                <w:bCs/>
                <w:sz w:val="24"/>
                <w:lang w:val="es-UY"/>
              </w:rPr>
              <w:t>abril</w:t>
            </w:r>
            <w:r>
              <w:rPr>
                <w:rFonts w:eastAsia="Arial" w:cs="Times New Roman" w:ascii="Times New Roman" w:hAnsi="Times New Roman"/>
                <w:bCs/>
                <w:lang w:val="es-UY"/>
              </w:rPr>
              <w:t xml:space="preserve"> del 2021 se parametrizaron </w:t>
            </w:r>
            <w:r>
              <w:rPr>
                <w:rFonts w:eastAsia="Arial" w:cs="Times New Roman" w:ascii="Times New Roman" w:hAnsi="Times New Roman"/>
                <w:bCs/>
                <w:sz w:val="24"/>
                <w:lang w:val="es-UY"/>
              </w:rPr>
              <w:t>90</w:t>
            </w:r>
            <w:r>
              <w:rPr>
                <w:rFonts w:eastAsia="Arial" w:cs="Times New Roman" w:ascii="Times New Roman" w:hAnsi="Times New Roman"/>
                <w:bCs/>
                <w:lang w:val="es-UY"/>
              </w:rPr>
              <w:t xml:space="preserve"> eventos de los cuales </w:t>
            </w:r>
            <w:r>
              <w:rPr>
                <w:rFonts w:eastAsia="Arial" w:cs="Times New Roman" w:ascii="Times New Roman" w:hAnsi="Times New Roman"/>
                <w:bCs/>
                <w:color w:val="auto"/>
                <w:kern w:val="0"/>
                <w:sz w:val="24"/>
                <w:szCs w:val="24"/>
                <w:lang w:val="es-UY" w:eastAsia="zh-CN" w:bidi="hi-IN"/>
              </w:rPr>
              <w:t>19</w:t>
            </w:r>
            <w:r>
              <w:rPr>
                <w:rFonts w:eastAsia="Arial" w:cs="Times New Roman" w:ascii="Times New Roman" w:hAnsi="Times New Roman"/>
                <w:bCs/>
                <w:lang w:val="es-UY"/>
              </w:rPr>
              <w:t xml:space="preserve"> tienen M</w:t>
            </w:r>
            <w:r>
              <w:rPr>
                <w:rFonts w:eastAsia="Arial" w:cs="Times New Roman" w:ascii="Times New Roman" w:hAnsi="Times New Roman"/>
                <w:bCs/>
                <w:vertAlign w:val="subscript"/>
                <w:lang w:val="es-UY"/>
              </w:rPr>
              <w:t>Lz</w:t>
            </w:r>
            <w:r>
              <w:rPr>
                <w:rFonts w:eastAsia="Arial" w:cs="Times New Roman" w:ascii="Times New Roman" w:hAnsi="Times New Roman"/>
                <w:bCs/>
                <w:lang w:val="es-UY"/>
              </w:rPr>
              <w:t xml:space="preserve"> mayores a 4 (ver  tabla 1). </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La mayoría de los eventos sísmicos están vinculados al movimiento producido por de fallamiento. Estas estructuras presentan direcciones ENE limitando la cuenca de Bransfield (Figura 1). Otras estructuras superficiales importantes mapeadas previamente presentan direcciones NNO en la que se incluye también a la falla Artigas que limita dos bloques de distinto espesor cortical en la placa Shetland del Sur.</w:t>
            </w:r>
          </w:p>
          <w:p>
            <w:pPr>
              <w:pStyle w:val="Normal"/>
              <w:spacing w:before="0" w:after="200"/>
              <w:jc w:val="both"/>
              <w:rPr>
                <w:rFonts w:ascii="Times New Roman" w:hAnsi="Times New Roman" w:cs="Times New Roman"/>
                <w:sz w:val="12"/>
                <w:szCs w:val="12"/>
                <w:lang w:val="es-UY"/>
              </w:rPr>
            </w:pPr>
            <w:r>
              <w:rPr>
                <w:rFonts w:cs="Times New Roman" w:ascii="Times New Roman" w:hAnsi="Times New Roman"/>
                <w:sz w:val="12"/>
                <w:szCs w:val="12"/>
                <w:lang w:val="es-UY"/>
              </w:rPr>
            </w:r>
          </w:p>
        </w:tc>
      </w:tr>
    </w:tbl>
    <w:p>
      <w:pPr>
        <w:pStyle w:val="Normal"/>
        <w:jc w:val="center"/>
        <w:rPr>
          <w:rFonts w:ascii="Times New Roman" w:hAnsi="Times New Roman" w:cs="Times New Roman"/>
          <w:b/>
          <w:b/>
          <w:bCs/>
          <w:sz w:val="28"/>
          <w:szCs w:val="28"/>
          <w:lang w:val="es-UY"/>
        </w:rPr>
      </w:pPr>
      <w:r>
        <w:rPr>
          <w:rFonts w:eastAsia="Arial" w:cs="Times New Roman" w:ascii="Times New Roman" w:hAnsi="Times New Roman"/>
          <w:b/>
          <w:bCs/>
          <w:lang w:val="es-UY"/>
        </w:rPr>
        <w:t>Tabla 1. Listado de eventos parametrizados</w:t>
      </w:r>
    </w:p>
    <w:tbl>
      <w:tblPr>
        <w:tblW w:w="9542" w:type="dxa"/>
        <w:jc w:val="left"/>
        <w:tblInd w:w="-31" w:type="dxa"/>
        <w:tblCellMar>
          <w:top w:w="0" w:type="dxa"/>
          <w:left w:w="29" w:type="dxa"/>
          <w:bottom w:w="0" w:type="dxa"/>
          <w:right w:w="29" w:type="dxa"/>
        </w:tblCellMar>
      </w:tblPr>
      <w:tblGrid>
        <w:gridCol w:w="630"/>
        <w:gridCol w:w="540"/>
        <w:gridCol w:w="896"/>
        <w:gridCol w:w="1172"/>
        <w:gridCol w:w="723"/>
        <w:gridCol w:w="1263"/>
        <w:gridCol w:w="1793"/>
        <w:gridCol w:w="905"/>
        <w:gridCol w:w="1619"/>
      </w:tblGrid>
      <w:tr>
        <w:trPr>
          <w:trHeight w:val="330" w:hRule="atLeast"/>
        </w:trPr>
        <w:tc>
          <w:tcPr>
            <w:tcW w:w="630"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día</w:t>
            </w:r>
          </w:p>
        </w:tc>
        <w:tc>
          <w:tcPr>
            <w:tcW w:w="540"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mes</w:t>
            </w:r>
          </w:p>
        </w:tc>
        <w:tc>
          <w:tcPr>
            <w:tcW w:w="896"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año</w:t>
            </w:r>
          </w:p>
        </w:tc>
        <w:tc>
          <w:tcPr>
            <w:tcW w:w="1172"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To</w:t>
            </w:r>
          </w:p>
        </w:tc>
        <w:tc>
          <w:tcPr>
            <w:tcW w:w="723"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MLz</w:t>
            </w:r>
          </w:p>
        </w:tc>
        <w:tc>
          <w:tcPr>
            <w:tcW w:w="1263" w:type="dxa"/>
            <w:tcBorders>
              <w:top w:val="single" w:sz="2" w:space="0" w:color="000000"/>
              <w:left w:val="single" w:sz="2" w:space="0" w:color="000000"/>
              <w:bottom w:val="single" w:sz="2" w:space="0" w:color="000000"/>
            </w:tcBorders>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Prof.</w:t>
            </w:r>
          </w:p>
        </w:tc>
        <w:tc>
          <w:tcPr>
            <w:tcW w:w="1793" w:type="dxa"/>
            <w:tcBorders>
              <w:top w:val="single" w:sz="2" w:space="0" w:color="000000"/>
              <w:left w:val="single" w:sz="2" w:space="0" w:color="000000"/>
              <w:bottom w:val="single" w:sz="2" w:space="0" w:color="000000"/>
            </w:tcBorders>
          </w:tcPr>
          <w:p>
            <w:pPr>
              <w:pStyle w:val="Normal"/>
              <w:tabs>
                <w:tab w:val="clear" w:pos="720"/>
              </w:tabs>
              <w:jc w:val="center"/>
              <w:rPr>
                <w:rFonts w:ascii="Times New Roman" w:hAnsi="Times New Roman" w:eastAsia="Arial" w:cs="Times New Roman"/>
                <w:b/>
                <w:b/>
                <w:bCs/>
                <w:i w:val="false"/>
                <w:i w:val="false"/>
                <w:iCs w:val="false"/>
                <w:sz w:val="22"/>
                <w:szCs w:val="22"/>
                <w:lang w:val="es-UY"/>
              </w:rPr>
            </w:pPr>
            <w:r>
              <w:rPr>
                <w:rFonts w:eastAsia="Arial" w:cs="Times New Roman" w:ascii="Times New Roman" w:hAnsi="Times New Roman"/>
                <w:b/>
                <w:bCs/>
                <w:i w:val="false"/>
                <w:iCs w:val="false"/>
                <w:sz w:val="22"/>
                <w:szCs w:val="22"/>
                <w:lang w:val="es-UY"/>
              </w:rPr>
              <w:t>Dist. Epi.</w:t>
            </w:r>
          </w:p>
        </w:tc>
        <w:tc>
          <w:tcPr>
            <w:tcW w:w="905"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 xml:space="preserve">Lat </w:t>
            </w:r>
          </w:p>
        </w:tc>
        <w:tc>
          <w:tcPr>
            <w:tcW w:w="1619" w:type="dxa"/>
            <w:tcBorders>
              <w:top w:val="single" w:sz="2" w:space="0" w:color="000000"/>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 xml:space="preserve">Long </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19</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17:49:38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4.16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17.9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27.3</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-62.184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-58.326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19</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20:10:34</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8.1</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27.1</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-62.146</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-58.335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19</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20:43:39</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24.6</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14.5</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-62.287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-58.680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19</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21:25:47</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3.85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20.1</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22.9</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-62.097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-58.451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19</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21:33:46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11.1</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26.6</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-62.392</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-58.595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19</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22:12:32</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4.26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10.9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-62.112</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-58.399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19</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22:30:08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3.08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12.3</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23.3</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-62.177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-58.402</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19</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22:50:48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3.06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27.3</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-62.399</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-58.597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1:50:24</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25.0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-62.239</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-58.384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1:52:08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10.3</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26.1</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-62.338</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-58.473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2:29:49</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2.91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25.8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-62.401</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-58.674</w:t>
            </w:r>
          </w:p>
        </w:tc>
      </w:tr>
      <w:tr>
        <w:trPr>
          <w:trHeight w:val="330"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5:56:48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3.68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17.9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26.2</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-62.351</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-59.209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11:08:47</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13.5</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24.7</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-62.255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-59.303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16:29:00</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4.02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17.1</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19.2</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-62.228</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-58.494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21</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12:56:30</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3.92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10.7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23.3</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-62.328</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-58.523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21</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14:11:21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5.01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16.2</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-62.315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-58.561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21</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14:12:41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4.01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-62.361</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-58.721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21</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14:44:50</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4.43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-62.291</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-58.499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21</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14:47:46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4.66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-62.315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-58.617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21</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14:59:30</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3.79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12.3</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23.3</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-62.270</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-58.441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21</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16:11:28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4.05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17.2</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-62.284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-58.597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21</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18:12:10</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4.01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18.5</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22.9</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-62.075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-58.478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21</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21:16:49</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3.83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15.4</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-62.307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-58.713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21</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22:44:39</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3.39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19.2</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-62.255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-58.459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3:52:41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3.30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23.6</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4.9</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-62.216</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-58.788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5:45:38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25.6</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-62.339</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-58.485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9:37:38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18.2</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-62.333</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-58.704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11:22:45</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3.76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-62.347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-58.696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11:25:24</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3.32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21.2</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-62.268</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-58.485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11:28:01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3.19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17.1</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-62.315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-58.678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11:44:46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3.73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22.6</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-62.338</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-58.566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11:49:10</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3.68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13.3</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22.1</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-62.353</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-58.626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11:56:01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4.00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10.2</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23.3</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-62.256</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-58.429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11:57:17</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2.84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10.000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cs="Times New Roman"/>
                <w:b/>
                <w:b/>
                <w:bCs/>
                <w:sz w:val="28"/>
                <w:szCs w:val="28"/>
                <w:lang w:val="es-UY"/>
              </w:rPr>
            </w:pPr>
            <w:r>
              <w:rPr>
                <w:rFonts w:eastAsia="Arial" w:cs="Times New Roman" w:ascii="Times New Roman" w:hAnsi="Times New Roman"/>
                <w:bCs/>
                <w:i w:val="false"/>
                <w:iCs w:val="false"/>
                <w:sz w:val="22"/>
                <w:szCs w:val="22"/>
                <w:lang w:val="es-UY"/>
              </w:rPr>
              <w:t>23.3</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nd</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nd</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11:59:06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4.14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10.7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23.2</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-62.269</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-58.444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12:01:21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4.27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16.6</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-62.338</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-58.661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12:05:31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3.38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10.4</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22.6</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-62.261</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-58.448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12:08:37</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16.2</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-62.346</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-58.683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12:13:25</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2.98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22.6</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-62.065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-58.499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12:17:45</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-62.324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-58.583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12:26:58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2.94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22.2</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-62.364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-58.664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12:31:53</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3.09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-62.361</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-59.045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12:35:50</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3.07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20.6</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-62.367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-58.790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12:48:03</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3.40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12.2</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-62.320</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-58.517</w:t>
            </w:r>
          </w:p>
        </w:tc>
      </w:tr>
      <w:tr>
        <w:trPr>
          <w:trHeight w:val="330"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12:53:00</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3.84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10.000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cs="Times New Roman"/>
                <w:b/>
                <w:b/>
                <w:bCs/>
                <w:sz w:val="28"/>
                <w:szCs w:val="28"/>
                <w:lang w:val="es-UY"/>
              </w:rPr>
            </w:pPr>
            <w:r>
              <w:rPr>
                <w:rFonts w:eastAsia="Arial" w:cs="Times New Roman" w:ascii="Times New Roman" w:hAnsi="Times New Roman"/>
                <w:bCs/>
                <w:i w:val="false"/>
                <w:iCs w:val="false"/>
                <w:sz w:val="22"/>
                <w:szCs w:val="22"/>
                <w:lang w:val="es-UY"/>
              </w:rPr>
              <w:t>31.1</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-62.444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-58.627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13:01:13</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2.85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10.4</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22.7</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-62.299</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-58.489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13:05:41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7.9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25.0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-62.243</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-58.386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13:32:41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17.8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21.1</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-62.370</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-58.760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13:53:06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4.09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21.6</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-62.047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-58.557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13:54:27</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9.2</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24.5</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-62.394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-58.706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14:01:23</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4.05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17.5</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19.9</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-62.355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-58.734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14:07:54</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3.63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8.7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24.5</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-62.317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-58.475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14:35:28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3.63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12.6</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-62.135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-58.426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14:58:28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25.8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-62.343</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-58.489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14:59:10</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3.69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11.3</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25.8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-62.256</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-58.378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15:19:11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7.1</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23.7</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-62.371</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-58.630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15:21:27</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2.98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11.2</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25.6</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-62.228</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-58.367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15:29:15</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9.5</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21.7</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-62.344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-58.612</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16:08:31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15.8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22.1</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-62.150</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-58.432</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16:25:26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2.98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13.6</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23.5</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-62.236</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-58.411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16:30:44</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3.39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21.7</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-62.350</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-58.630</w:t>
            </w:r>
          </w:p>
        </w:tc>
      </w:tr>
      <w:tr>
        <w:trPr>
          <w:trHeight w:val="330"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16:58:56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10.000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cs="Times New Roman"/>
                <w:b/>
                <w:b/>
                <w:bCs/>
                <w:sz w:val="28"/>
                <w:szCs w:val="28"/>
                <w:lang w:val="es-UY"/>
              </w:rPr>
            </w:pPr>
            <w:r>
              <w:rPr>
                <w:rFonts w:eastAsia="Arial" w:cs="Times New Roman" w:ascii="Times New Roman" w:hAnsi="Times New Roman"/>
                <w:bCs/>
                <w:i w:val="false"/>
                <w:iCs w:val="false"/>
                <w:sz w:val="22"/>
                <w:szCs w:val="22"/>
                <w:lang w:val="es-UY"/>
              </w:rPr>
              <w:t>23.9</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nd</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nd</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17:16:32</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24.2</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-62.229</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-58.860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18:12:53</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5.10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8.8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-62.377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-58.613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18:45:59</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4.32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12.1</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-62.340</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-58.530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18:55:50</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20.6</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-62.279</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-58.551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18:56:36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4.59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20.7</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-62.334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-58.611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18:59:03</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15.4</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23.5</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-62.339</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-58.543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19:24:14</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3.18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21.7</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-62.336</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-58.589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20:05:07</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25.9</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-62.281</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-58.804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20:23:43</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3.62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14.3</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20.1</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-62.301</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-58.555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20:29:22</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3.25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18.2</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-62.306</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-58.617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20:53:46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3.39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13.1</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24.9</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-62.196</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-58.373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21:21:26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3.14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21.6</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-62.309</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-58.533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21:36:08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3.48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20.6</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18.8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-62.302</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-58.591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23</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23:26:22</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3.35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-62.103</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-58.508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0:30:09</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3.70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16.3</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21.9</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-62.127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-58.448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3:12:39</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3.47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14.8</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19.9</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-62.237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-58.485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3:18:58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15.4</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-62.220</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-58.565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5:44:41</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3.41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12.0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26.1</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-62.384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-58.585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5:58:25</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3.11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11.6</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20.0</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-62.123</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-58.489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6:05:02</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2.94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15.7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21.1</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-62.240</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-58.463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6:41:26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4.02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17.9</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-62.337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-58.745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6:49:32</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3.76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13.4</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25.3</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-62.284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-58.414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9:40:03</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3.76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4.3</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19.4</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-62.114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-58.511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11:02:38</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3.49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19.8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-62.315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-58.591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22:33:25</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21.7</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20.8</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-62.257</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-58.483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24</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22:44:32</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3.32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25.5</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-62.285</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-58.411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25</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22:24:19</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4.28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21.0</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16.6</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-62.270</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-58.590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
                <w:bCs/>
                <w:i w:val="false"/>
                <w:iCs w:val="false"/>
                <w:sz w:val="22"/>
                <w:szCs w:val="22"/>
                <w:lang w:val="es-UY"/>
              </w:rPr>
              <w:t>25</w:t>
            </w:r>
          </w:p>
        </w:tc>
        <w:tc>
          <w:tcPr>
            <w:tcW w:w="54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2021</w:t>
            </w:r>
          </w:p>
        </w:tc>
        <w:tc>
          <w:tcPr>
            <w:tcW w:w="117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22:24:46</w:t>
            </w:r>
          </w:p>
        </w:tc>
        <w:tc>
          <w:tcPr>
            <w:tcW w:w="72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3.59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13.4</w:t>
            </w:r>
          </w:p>
        </w:tc>
        <w:tc>
          <w:tcPr>
            <w:tcW w:w="179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22.2</w:t>
            </w:r>
          </w:p>
        </w:tc>
        <w:tc>
          <w:tcPr>
            <w:tcW w:w="905"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-62.094</w:t>
            </w:r>
          </w:p>
        </w:tc>
        <w:tc>
          <w:tcPr>
            <w:tcW w:w="1619"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Cs/>
                <w:i w:val="false"/>
                <w:i w:val="false"/>
                <w:iCs w:val="false"/>
                <w:sz w:val="22"/>
                <w:szCs w:val="22"/>
                <w:lang w:val="es-UY"/>
              </w:rPr>
            </w:pPr>
            <w:r>
              <w:rPr>
                <w:rFonts w:eastAsia="Arial" w:cs="Times New Roman" w:ascii="Times New Roman" w:hAnsi="Times New Roman"/>
                <w:bCs/>
                <w:i w:val="false"/>
                <w:iCs w:val="false"/>
                <w:sz w:val="22"/>
                <w:szCs w:val="22"/>
                <w:lang w:val="es-UY"/>
              </w:rPr>
              <w:t>-58.471</w:t>
            </w:r>
          </w:p>
        </w:tc>
      </w:tr>
    </w:tbl>
    <w:p>
      <w:pPr>
        <w:pStyle w:val="Normal"/>
        <w:jc w:val="both"/>
        <w:rPr>
          <w:i/>
          <w:i/>
          <w:iCs/>
        </w:rPr>
      </w:pPr>
      <w:r>
        <w:rPr>
          <w:rFonts w:eastAsia="Times New Roman" w:cs="Times New Roman" w:ascii="Times New Roman" w:hAnsi="Times New Roman"/>
          <w:b w:val="false"/>
          <w:bCs w:val="false"/>
          <w:i/>
          <w:iCs/>
          <w:color w:val="000000"/>
          <w:kern w:val="0"/>
          <w:sz w:val="22"/>
          <w:szCs w:val="22"/>
          <w:highlight w:val="white"/>
          <w:lang w:val="es-UY" w:eastAsia="es-UY" w:bidi="ar-SA"/>
        </w:rPr>
        <w:t xml:space="preserve">La fecha y la hora corresponden al momento en que el terremoto ocurrió. La hora está expresada en UTC (Universal Time Coordinated, por sus siglas en inglés), aproximadamente tres horas adelantadas de Uruguay y expresada en formato de 24 horas. </w:t>
      </w:r>
    </w:p>
    <w:p>
      <w:pPr>
        <w:pStyle w:val="Normal"/>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r>
    </w:p>
    <w:p>
      <w:pPr>
        <w:pStyle w:val="Normal"/>
        <w:spacing w:lineRule="auto" w:line="360"/>
        <w:jc w:val="both"/>
        <w:rPr>
          <w:rFonts w:ascii="Times New Roman" w:hAnsi="Times New Roman" w:eastAsia="Arial" w:cs="Times New Roman"/>
          <w:lang w:val="es-UY"/>
        </w:rPr>
      </w:pPr>
      <w:r>
        <w:rPr>
          <w:rFonts w:eastAsia="Arial" w:cs="Times New Roman" w:ascii="Times New Roman" w:hAnsi="Times New Roman"/>
          <w:lang w:val="es-UY"/>
        </w:rPr>
        <w:t>Es posible que otros eventos ocurriesen, pero debido a gaps y ruido antrópico no se han podido parametrizar. El incremento de ruido antrópico hace que la calidad de los registros se vea disminuida. En la Figura 1 se muestra la localización de los epicentros de los sismos.</w:t>
      </w:r>
    </w:p>
    <w:p>
      <w:pPr>
        <w:pStyle w:val="Normal"/>
        <w:spacing w:lineRule="auto" w:line="360"/>
        <w:jc w:val="center"/>
        <w:rPr>
          <w:rFonts w:ascii="Times New Roman" w:hAnsi="Times New Roman" w:eastAsia="Arial" w:cs="Times New Roman"/>
          <w:sz w:val="20"/>
          <w:szCs w:val="20"/>
          <w:lang w:val="es-UY"/>
        </w:rPr>
      </w:pPr>
      <w:r>
        <w:rPr>
          <w:rFonts w:eastAsia="Arial" w:cs="Times New Roman" w:ascii="Times New Roman" w:hAnsi="Times New Roman"/>
          <w:sz w:val="20"/>
          <w:szCs w:val="20"/>
          <w:lang w:val="es-UY"/>
        </w:rPr>
      </w:r>
    </w:p>
    <w:p>
      <w:pPr>
        <w:pStyle w:val="Normal"/>
        <w:spacing w:lineRule="auto" w:line="360"/>
        <w:jc w:val="center"/>
        <w:rPr>
          <w:rFonts w:ascii="Times New Roman" w:hAnsi="Times New Roman" w:eastAsia="Arial" w:cs="Times New Roman"/>
          <w:b/>
          <w:b/>
          <w:bCs/>
          <w:lang w:val="es-UY"/>
        </w:rPr>
      </w:pPr>
      <w: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333490" cy="438912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6333490" cy="4389120"/>
                    </a:xfrm>
                    <a:prstGeom prst="rect">
                      <a:avLst/>
                    </a:prstGeom>
                  </pic:spPr>
                </pic:pic>
              </a:graphicData>
            </a:graphic>
          </wp:anchor>
        </w:drawing>
      </w:r>
      <w:r>
        <w:rPr>
          <w:rFonts w:eastAsia="Arial" w:cs="Times New Roman" w:ascii="Times New Roman" w:hAnsi="Times New Roman"/>
          <w:b/>
          <w:bCs/>
          <w:lang w:val="es-UY"/>
        </w:rPr>
        <w:t>F</w:t>
      </w:r>
      <w:r>
        <w:rPr>
          <w:rFonts w:eastAsia="Arial" w:cs="Times New Roman" w:ascii="Times New Roman" w:hAnsi="Times New Roman"/>
          <w:b/>
          <w:bCs/>
          <w:lang w:val="es-UY"/>
        </w:rPr>
        <w:t>igura 1. Mapa de localización de los epicentros de los sismos ocurridos.</w:t>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t xml:space="preserve">En la Figura 2 se muestran la forma de onda del evento del día </w:t>
      </w:r>
      <w:r>
        <w:rPr>
          <w:rFonts w:eastAsia="Arial" w:cs="Times New Roman" w:ascii="Times New Roman" w:hAnsi="Times New Roman"/>
          <w:lang w:val="es-UY"/>
        </w:rPr>
        <w:t xml:space="preserve">21/04/2021  ocurrido a la hora </w:t>
      </w:r>
      <w:r>
        <w:rPr>
          <w:rFonts w:eastAsia="Arial" w:cs="Times New Roman" w:ascii="Times New Roman" w:hAnsi="Times New Roman"/>
          <w:lang w:val="es-UY"/>
        </w:rPr>
        <w:t xml:space="preserve">14:47:46, registrado en la estación R4DE2. </w:t>
      </w:r>
    </w:p>
    <w:p>
      <w:pPr>
        <w:pStyle w:val="Normal"/>
        <w:spacing w:lineRule="auto" w:line="360"/>
        <w:rPr>
          <w:rFonts w:ascii="Times New Roman" w:hAnsi="Times New Roman" w:eastAsia="Arial" w:cs="Times New Roman"/>
          <w:sz w:val="20"/>
          <w:szCs w:val="20"/>
          <w:lang w:val="es-UY"/>
        </w:rPr>
      </w:pPr>
      <w:r>
        <w:rPr>
          <w:rFonts w:eastAsia="Arial" w:cs="Times New Roman" w:ascii="Times New Roman" w:hAnsi="Times New Roman"/>
          <w:sz w:val="20"/>
          <w:szCs w:val="20"/>
          <w:lang w:val="es-UY"/>
        </w:rPr>
      </w:r>
    </w:p>
    <w:p>
      <w:pPr>
        <w:pStyle w:val="Normal"/>
        <w:spacing w:lineRule="auto" w:line="360"/>
        <w:jc w:val="center"/>
        <w:rPr>
          <w:rFonts w:ascii="Times New Roman" w:hAnsi="Times New Roman" w:eastAsia="Arial" w:cs="Times New Roman"/>
          <w:sz w:val="20"/>
          <w:szCs w:val="20"/>
          <w:lang w:val="es-UY"/>
        </w:rPr>
      </w:pPr>
      <w:r>
        <w:rPr>
          <w:rFonts w:eastAsia="Arial" w:cs="Times New Roman" w:ascii="Times New Roman" w:hAnsi="Times New Roman"/>
          <w:sz w:val="20"/>
          <w:szCs w:val="20"/>
          <w:lang w:val="es-UY"/>
        </w:rPr>
        <w:drawing>
          <wp:anchor behindDoc="0" distT="0" distB="0" distL="0" distR="0" simplePos="0" locked="0" layoutInCell="1" allowOverlap="1" relativeHeight="2">
            <wp:simplePos x="0" y="0"/>
            <wp:positionH relativeFrom="column">
              <wp:posOffset>33655</wp:posOffset>
            </wp:positionH>
            <wp:positionV relativeFrom="paragraph">
              <wp:posOffset>47625</wp:posOffset>
            </wp:positionV>
            <wp:extent cx="6299835" cy="248412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529" t="1812" r="0" b="1941"/>
                    <a:stretch>
                      <a:fillRect/>
                    </a:stretch>
                  </pic:blipFill>
                  <pic:spPr bwMode="auto">
                    <a:xfrm>
                      <a:off x="0" y="0"/>
                      <a:ext cx="6299835" cy="2484120"/>
                    </a:xfrm>
                    <a:prstGeom prst="rect">
                      <a:avLst/>
                    </a:prstGeom>
                  </pic:spPr>
                </pic:pic>
              </a:graphicData>
            </a:graphic>
          </wp:anchor>
        </w:drawing>
      </w:r>
    </w:p>
    <w:p>
      <w:pPr>
        <w:pStyle w:val="Normal"/>
        <w:spacing w:lineRule="auto" w:line="360"/>
        <w:jc w:val="center"/>
        <w:rPr>
          <w:rFonts w:ascii="Times New Roman" w:hAnsi="Times New Roman" w:eastAsia="Arial" w:cs="Times New Roman"/>
          <w:b/>
          <w:b/>
          <w:bCs/>
          <w:lang w:val="es-UY"/>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333490" cy="168275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rcRect l="0" t="0" r="0" b="31881"/>
                    <a:stretch>
                      <a:fillRect/>
                    </a:stretch>
                  </pic:blipFill>
                  <pic:spPr bwMode="auto">
                    <a:xfrm>
                      <a:off x="0" y="0"/>
                      <a:ext cx="6333490" cy="1682750"/>
                    </a:xfrm>
                    <a:prstGeom prst="rect">
                      <a:avLst/>
                    </a:prstGeom>
                  </pic:spPr>
                </pic:pic>
              </a:graphicData>
            </a:graphic>
          </wp:anchor>
        </w:drawing>
      </w:r>
      <w:r>
        <w:rPr>
          <w:rFonts w:eastAsia="Arial" w:cs="Times New Roman" w:ascii="Times New Roman" w:hAnsi="Times New Roman"/>
          <w:b/>
          <w:bCs/>
          <w:lang w:val="es-UY"/>
        </w:rPr>
        <w:t>F</w:t>
      </w:r>
      <w:r>
        <w:rPr>
          <w:rFonts w:eastAsia="Arial" w:cs="Times New Roman" w:ascii="Times New Roman" w:hAnsi="Times New Roman"/>
          <w:b/>
          <w:bCs/>
          <w:lang w:val="es-UY"/>
        </w:rPr>
        <w:t>igura 2. Forma de onda de eventos del evento</w:t>
      </w:r>
      <w:r>
        <w:rPr>
          <w:lang w:val="es-UY"/>
        </w:rPr>
        <w:t xml:space="preserve"> </w:t>
      </w:r>
      <w:r>
        <w:rPr>
          <w:rFonts w:eastAsia="Arial" w:cs="Times New Roman" w:ascii="Times New Roman" w:hAnsi="Times New Roman"/>
          <w:b/>
          <w:bCs/>
          <w:lang w:val="es-UY"/>
        </w:rPr>
        <w:t xml:space="preserve">del día </w:t>
      </w:r>
      <w:r>
        <w:rPr>
          <w:rFonts w:eastAsia="Arial" w:cs="Times New Roman" w:ascii="Times New Roman" w:hAnsi="Times New Roman"/>
          <w:b/>
          <w:bCs/>
          <w:color w:val="auto"/>
          <w:kern w:val="0"/>
          <w:sz w:val="24"/>
          <w:szCs w:val="24"/>
          <w:lang w:val="es-UY" w:eastAsia="zh-CN" w:bidi="hi-IN"/>
        </w:rPr>
        <w:t>21</w:t>
      </w:r>
      <w:r>
        <w:rPr>
          <w:rFonts w:eastAsia="Arial" w:cs="Times New Roman" w:ascii="Times New Roman" w:hAnsi="Times New Roman"/>
          <w:b/>
          <w:bCs/>
          <w:lang w:val="es-UY"/>
        </w:rPr>
        <w:t>/0</w:t>
      </w:r>
      <w:r>
        <w:rPr>
          <w:rFonts w:eastAsia="Arial" w:cs="Times New Roman" w:ascii="Times New Roman" w:hAnsi="Times New Roman"/>
          <w:b/>
          <w:bCs/>
          <w:lang w:val="es-UY"/>
        </w:rPr>
        <w:t>4</w:t>
      </w:r>
      <w:r>
        <w:rPr>
          <w:rFonts w:eastAsia="Arial" w:cs="Times New Roman" w:ascii="Times New Roman" w:hAnsi="Times New Roman"/>
          <w:b/>
          <w:bCs/>
          <w:lang w:val="es-UY"/>
        </w:rPr>
        <w:t>/2021 (</w:t>
      </w:r>
      <w:r>
        <w:rPr>
          <w:rFonts w:eastAsia="Arial" w:cs="Times New Roman" w:ascii="Times New Roman" w:hAnsi="Times New Roman"/>
          <w:b/>
          <w:bCs/>
          <w:color w:val="auto"/>
          <w:kern w:val="0"/>
          <w:sz w:val="24"/>
          <w:szCs w:val="24"/>
          <w:lang w:val="es-UY" w:eastAsia="zh-CN" w:bidi="hi-IN"/>
        </w:rPr>
        <w:t>14:47:46</w:t>
      </w:r>
      <w:r>
        <w:rPr>
          <w:rFonts w:eastAsia="Arial" w:cs="Times New Roman" w:ascii="Times New Roman" w:hAnsi="Times New Roman"/>
          <w:b/>
          <w:bCs/>
          <w:lang w:val="es-UY"/>
        </w:rPr>
        <w:t>) de M</w:t>
      </w:r>
      <w:r>
        <w:rPr>
          <w:rFonts w:eastAsia="Arial" w:cs="Times New Roman" w:ascii="Times New Roman" w:hAnsi="Times New Roman"/>
          <w:b/>
          <w:bCs/>
          <w:vertAlign w:val="subscript"/>
          <w:lang w:val="es-UY"/>
        </w:rPr>
        <w:t xml:space="preserve">Lz </w:t>
      </w:r>
      <w:r>
        <w:rPr>
          <w:rFonts w:eastAsia="Arial" w:cs="Times New Roman" w:ascii="Times New Roman" w:hAnsi="Times New Roman"/>
          <w:b/>
          <w:bCs/>
          <w:lang w:val="es-UY"/>
        </w:rPr>
        <w:t xml:space="preserve"> = </w:t>
      </w:r>
      <w:r>
        <w:rPr>
          <w:rFonts w:eastAsia="Arial" w:cs="Times New Roman" w:ascii="Times New Roman" w:hAnsi="Times New Roman"/>
          <w:b/>
          <w:bCs/>
          <w:i w:val="false"/>
          <w:iCs w:val="false"/>
          <w:color w:val="000000"/>
          <w:kern w:val="0"/>
          <w:sz w:val="22"/>
          <w:szCs w:val="22"/>
          <w:highlight w:val="white"/>
          <w:lang w:val="es-UY" w:eastAsia="zh-CN" w:bidi="hi-IN"/>
        </w:rPr>
        <w:t>4.66</w:t>
      </w:r>
      <w:r>
        <w:rPr>
          <w:rFonts w:eastAsia="Arial" w:cs="Times New Roman" w:ascii="Times New Roman" w:hAnsi="Times New Roman"/>
          <w:b/>
          <w:bCs/>
          <w:lang w:val="es-UY"/>
        </w:rPr>
        <w:t xml:space="preserve"> y su espectro de frecuencias (</w:t>
      </w:r>
      <w:r>
        <w:rPr>
          <w:rFonts w:eastAsia="Arial" w:cs="Times New Roman" w:ascii="Times New Roman" w:hAnsi="Times New Roman"/>
          <w:b/>
          <w:bCs/>
          <w:color w:val="auto"/>
          <w:kern w:val="0"/>
          <w:sz w:val="24"/>
          <w:szCs w:val="24"/>
          <w:lang w:val="es-UY" w:eastAsia="zh-CN" w:bidi="hi-IN"/>
        </w:rPr>
        <w:t>sin</w:t>
      </w:r>
      <w:r>
        <w:rPr>
          <w:rFonts w:eastAsia="Arial" w:cs="Times New Roman" w:ascii="Times New Roman" w:hAnsi="Times New Roman"/>
          <w:b/>
          <w:bCs/>
          <w:lang w:val="es-UY"/>
        </w:rPr>
        <w:t xml:space="preserve"> filtro).</w:t>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 xml:space="preserve">Judith Loureiro, Dirección Nacional de Minería y Geología, MIEM, Observatorio Geofísico del Uruguay </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Leda Sánchez Bettucci, Observatorio Geofísico del Uruguay, Facultad de Ciencias, UDELAR.</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r>
    </w:p>
    <w:p>
      <w:pPr>
        <w:pStyle w:val="Normal"/>
        <w:spacing w:lineRule="auto" w:line="276"/>
        <w:jc w:val="both"/>
        <w:rPr>
          <w:rFonts w:ascii="Times New Roman" w:hAnsi="Times New Roman" w:eastAsia="Arial" w:cs="Times New Roman"/>
          <w:sz w:val="20"/>
          <w:szCs w:val="20"/>
          <w:lang w:val="es-UY"/>
        </w:rPr>
      </w:pPr>
      <w:r>
        <w:rPr/>
      </w:r>
    </w:p>
    <w:sectPr>
      <w:headerReference w:type="default" r:id="rId5"/>
      <w:footerReference w:type="default" r:id="rId6"/>
      <w:type w:val="nextPage"/>
      <w:pgSz w:w="12240" w:h="15840"/>
      <w:pgMar w:left="1133" w:right="1133" w:header="709" w:top="1135" w:footer="283"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419" w:leader="none"/>
        <w:tab w:val="right" w:pos="8838" w:leader="none"/>
      </w:tabs>
      <w:jc w:val="right"/>
      <w:rPr>
        <w:rFonts w:ascii="Arial" w:hAnsi="Arial" w:eastAsia="Arial" w:cs="Arial"/>
        <w:color w:val="000000"/>
        <w:sz w:val="18"/>
        <w:szCs w:val="18"/>
      </w:rPr>
    </w:pPr>
    <w:r>
      <w:rPr>
        <w:rFonts w:eastAsia="Arial" w:cs="Arial" w:ascii="Arial" w:hAnsi="Arial"/>
        <w:color w:val="000000"/>
        <w:sz w:val="18"/>
        <w:szCs w:val="18"/>
      </w:rPr>
      <w:fldChar w:fldCharType="begin"/>
    </w:r>
    <w:r>
      <w:rPr>
        <w:sz w:val="18"/>
        <w:szCs w:val="18"/>
        <w:rFonts w:eastAsia="Arial" w:cs="Arial" w:ascii="Arial" w:hAnsi="Arial"/>
        <w:color w:val="000000"/>
      </w:rPr>
      <w:instrText> PAGE </w:instrText>
    </w:r>
    <w:r>
      <w:rPr>
        <w:sz w:val="18"/>
        <w:szCs w:val="18"/>
        <w:rFonts w:eastAsia="Arial" w:cs="Arial" w:ascii="Arial" w:hAnsi="Arial"/>
        <w:color w:val="000000"/>
      </w:rPr>
      <w:fldChar w:fldCharType="separate"/>
    </w:r>
    <w:r>
      <w:rPr>
        <w:sz w:val="18"/>
        <w:szCs w:val="18"/>
        <w:rFonts w:eastAsia="Arial" w:cs="Arial" w:ascii="Arial" w:hAnsi="Arial"/>
        <w:color w:val="000000"/>
      </w:rPr>
      <w:t>1</w:t>
    </w:r>
    <w:r>
      <w:rPr>
        <w:sz w:val="18"/>
        <w:szCs w:val="18"/>
        <w:rFonts w:eastAsia="Arial" w:cs="Arial" w:ascii="Arial" w:hAnsi="Arial"/>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3310255" cy="781050"/>
          <wp:effectExtent l="0" t="0" r="0" b="0"/>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1"/>
                  <a:stretch>
                    <a:fillRect/>
                  </a:stretch>
                </pic:blipFill>
                <pic:spPr bwMode="auto">
                  <a:xfrm>
                    <a:off x="0" y="0"/>
                    <a:ext cx="3310255" cy="781050"/>
                  </a:xfrm>
                  <a:prstGeom prst="rect">
                    <a:avLst/>
                  </a:prstGeom>
                </pic:spPr>
              </pic:pic>
            </a:graphicData>
          </a:graphic>
        </wp:inline>
      </w:drawing>
    </w:r>
  </w:p>
</w:hdr>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Noto Serif CJK SC" w:cs="FreeSans"/>
      <w:color w:val="auto"/>
      <w:kern w:val="0"/>
      <w:sz w:val="24"/>
      <w:szCs w:val="24"/>
      <w:lang w:val="en-US" w:eastAsia="zh-CN" w:bidi="hi-IN"/>
    </w:rPr>
  </w:style>
  <w:style w:type="paragraph" w:styleId="Heading1">
    <w:name w:val="Heading 1"/>
    <w:next w:val="LOnormal"/>
    <w:uiPriority w:val="9"/>
    <w:qFormat/>
    <w:pPr>
      <w:keepNext w:val="true"/>
      <w:widowControl w:val="false"/>
      <w:suppressAutoHyphens w:val="true"/>
      <w:bidi w:val="0"/>
      <w:spacing w:before="120" w:after="0"/>
      <w:jc w:val="left"/>
      <w:outlineLvl w:val="0"/>
    </w:pPr>
    <w:rPr>
      <w:rFonts w:ascii="Arial" w:hAnsi="Arial" w:eastAsia="Arial" w:cs="Arial"/>
      <w:b/>
      <w:color w:val="auto"/>
      <w:kern w:val="0"/>
      <w:sz w:val="18"/>
      <w:szCs w:val="18"/>
      <w:lang w:val="en-US" w:eastAsia="zh-CN" w:bidi="hi-IN"/>
    </w:rPr>
  </w:style>
  <w:style w:type="paragraph" w:styleId="Heading2">
    <w:name w:val="Heading 2"/>
    <w:next w:val="LOnormal"/>
    <w:uiPriority w:val="9"/>
    <w:semiHidden/>
    <w:unhideWhenUsed/>
    <w:qFormat/>
    <w:pPr>
      <w:keepNext w:val="true"/>
      <w:keepLines/>
      <w:widowControl w:val="false"/>
      <w:suppressAutoHyphens w:val="true"/>
      <w:bidi w:val="0"/>
      <w:spacing w:before="360" w:after="80"/>
      <w:jc w:val="left"/>
      <w:outlineLvl w:val="1"/>
    </w:pPr>
    <w:rPr>
      <w:rFonts w:ascii="Calibri" w:hAnsi="Calibri" w:eastAsia="Noto Serif CJK SC" w:cs="FreeSans"/>
      <w:b/>
      <w:color w:val="auto"/>
      <w:kern w:val="0"/>
      <w:sz w:val="36"/>
      <w:szCs w:val="36"/>
      <w:lang w:val="en-US" w:eastAsia="zh-CN" w:bidi="hi-IN"/>
    </w:rPr>
  </w:style>
  <w:style w:type="paragraph" w:styleId="Heading3">
    <w:name w:val="Heading 3"/>
    <w:next w:val="LOnormal"/>
    <w:uiPriority w:val="9"/>
    <w:semiHidden/>
    <w:unhideWhenUsed/>
    <w:qFormat/>
    <w:pPr>
      <w:keepNext w:val="true"/>
      <w:keepLines/>
      <w:widowControl w:val="false"/>
      <w:suppressAutoHyphens w:val="true"/>
      <w:bidi w:val="0"/>
      <w:spacing w:before="280" w:after="80"/>
      <w:jc w:val="left"/>
      <w:outlineLvl w:val="2"/>
    </w:pPr>
    <w:rPr>
      <w:rFonts w:ascii="Calibri" w:hAnsi="Calibri" w:eastAsia="Noto Serif CJK SC" w:cs="FreeSans"/>
      <w:b/>
      <w:color w:val="auto"/>
      <w:kern w:val="0"/>
      <w:sz w:val="28"/>
      <w:szCs w:val="28"/>
      <w:lang w:val="en-US" w:eastAsia="zh-CN" w:bidi="hi-IN"/>
    </w:rPr>
  </w:style>
  <w:style w:type="paragraph" w:styleId="Heading4">
    <w:name w:val="Heading 4"/>
    <w:next w:val="LOnormal"/>
    <w:uiPriority w:val="9"/>
    <w:semiHidden/>
    <w:unhideWhenUsed/>
    <w:qFormat/>
    <w:pPr>
      <w:keepNext w:val="true"/>
      <w:keepLines/>
      <w:widowControl w:val="false"/>
      <w:suppressAutoHyphens w:val="true"/>
      <w:bidi w:val="0"/>
      <w:spacing w:before="240" w:after="40"/>
      <w:jc w:val="left"/>
      <w:outlineLvl w:val="3"/>
    </w:pPr>
    <w:rPr>
      <w:rFonts w:ascii="Calibri" w:hAnsi="Calibri" w:eastAsia="Noto Serif CJK SC" w:cs="FreeSans"/>
      <w:b/>
      <w:color w:val="auto"/>
      <w:kern w:val="0"/>
      <w:sz w:val="24"/>
      <w:szCs w:val="24"/>
      <w:lang w:val="en-US" w:eastAsia="zh-CN" w:bidi="hi-IN"/>
    </w:rPr>
  </w:style>
  <w:style w:type="paragraph" w:styleId="Heading5">
    <w:name w:val="Heading 5"/>
    <w:next w:val="LOnormal"/>
    <w:uiPriority w:val="9"/>
    <w:semiHidden/>
    <w:unhideWhenUsed/>
    <w:qFormat/>
    <w:pPr>
      <w:keepNext w:val="true"/>
      <w:keepLines/>
      <w:widowControl w:val="false"/>
      <w:suppressAutoHyphens w:val="true"/>
      <w:bidi w:val="0"/>
      <w:spacing w:before="220" w:after="40"/>
      <w:jc w:val="left"/>
      <w:outlineLvl w:val="4"/>
    </w:pPr>
    <w:rPr>
      <w:rFonts w:ascii="Calibri" w:hAnsi="Calibri" w:eastAsia="Noto Serif CJK SC" w:cs="FreeSans"/>
      <w:b/>
      <w:color w:val="auto"/>
      <w:kern w:val="0"/>
      <w:sz w:val="22"/>
      <w:szCs w:val="22"/>
      <w:lang w:val="en-US" w:eastAsia="zh-CN" w:bidi="hi-IN"/>
    </w:rPr>
  </w:style>
  <w:style w:type="paragraph" w:styleId="Heading6">
    <w:name w:val="Heading 6"/>
    <w:next w:val="LOnormal"/>
    <w:uiPriority w:val="9"/>
    <w:semiHidden/>
    <w:unhideWhenUsed/>
    <w:qFormat/>
    <w:pPr>
      <w:keepNext w:val="true"/>
      <w:keepLines/>
      <w:widowControl w:val="false"/>
      <w:suppressAutoHyphens w:val="true"/>
      <w:bidi w:val="0"/>
      <w:spacing w:before="200" w:after="40"/>
      <w:jc w:val="left"/>
      <w:outlineLvl w:val="5"/>
    </w:pPr>
    <w:rPr>
      <w:rFonts w:ascii="Calibri" w:hAnsi="Calibri" w:eastAsia="Noto Serif CJK SC" w:cs="FreeSans"/>
      <w:b/>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b3a75"/>
    <w:rPr>
      <w:color w:val="0563C1" w:themeColor="hyperlink"/>
      <w:u w:val="single"/>
    </w:rPr>
  </w:style>
  <w:style w:type="character" w:styleId="UnresolvedMention">
    <w:name w:val="Unresolved Mention"/>
    <w:basedOn w:val="DefaultParagraphFont"/>
    <w:uiPriority w:val="99"/>
    <w:semiHidden/>
    <w:unhideWhenUsed/>
    <w:qFormat/>
    <w:rsid w:val="002b3a7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LOnormal"/>
    <w:next w:val="TextBody"/>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i/>
      <w:iCs/>
    </w:rPr>
  </w:style>
  <w:style w:type="paragraph" w:styleId="Ndice" w:customStyle="1">
    <w:name w:val="Índice"/>
    <w:basedOn w:val="Normal"/>
    <w:qFormat/>
    <w:pPr>
      <w:suppressLineNumbers/>
    </w:pPr>
    <w:rPr/>
  </w:style>
  <w:style w:type="paragraph" w:styleId="LOnormal" w:customStyle="1">
    <w:name w:val="LO-normal"/>
    <w:qFormat/>
    <w:pPr>
      <w:widowControl/>
      <w:suppressAutoHyphens w:val="true"/>
      <w:bidi w:val="0"/>
      <w:spacing w:before="0" w:after="0"/>
      <w:jc w:val="left"/>
    </w:pPr>
    <w:rPr>
      <w:rFonts w:ascii="Calibri" w:hAnsi="Calibri" w:eastAsia="Noto Serif CJK SC" w:cs="FreeSans"/>
      <w:color w:val="auto"/>
      <w:kern w:val="0"/>
      <w:sz w:val="24"/>
      <w:szCs w:val="24"/>
      <w:lang w:val="en-US" w:eastAsia="zh-CN" w:bidi="hi-IN"/>
    </w:rPr>
  </w:style>
  <w:style w:type="paragraph" w:styleId="Subtitle">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Contedodatabela" w:customStyle="1">
    <w:name w:val="Conteúdo da tabela"/>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57a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LibreOffice/6.4.6.2$Linux_X86_64 LibreOffice_project/40$Build-2</Application>
  <Pages>5</Pages>
  <Words>1130</Words>
  <Characters>5284</Characters>
  <CharactersWithSpaces>5591</CharactersWithSpaces>
  <Paragraphs>836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2021-05-20T17:54:00Z</dcterms:created>
  <dc:creator>leda Sánchez</dc:creator>
  <dc:description/>
  <dc:language>pt-BR</dc:language>
  <cp:lastModifiedBy/>
  <dcterms:modified xsi:type="dcterms:W3CDTF">2021-05-27T12:01:29Z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